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4B" w:rsidRDefault="00A76D4B" w:rsidP="00A76D4B">
      <w:pPr>
        <w:snapToGrid w:val="0"/>
        <w:rPr>
          <w:lang w:val="ca-ES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2887"/>
        <w:gridCol w:w="3855"/>
        <w:gridCol w:w="2463"/>
      </w:tblGrid>
      <w:tr w:rsidR="00A76D4B" w:rsidTr="00A76D4B">
        <w:trPr>
          <w:trHeight w:val="1790"/>
        </w:trPr>
        <w:tc>
          <w:tcPr>
            <w:tcW w:w="15008" w:type="dxa"/>
            <w:gridSpan w:val="4"/>
            <w:tcBorders>
              <w:top w:val="single" w:sz="8" w:space="0" w:color="999999"/>
              <w:left w:val="single" w:sz="8" w:space="0" w:color="808080"/>
              <w:bottom w:val="single" w:sz="8" w:space="0" w:color="C0C0C0"/>
              <w:right w:val="single" w:sz="8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D4B" w:rsidRDefault="00A76D4B">
            <w:pPr>
              <w:pStyle w:val="Header"/>
              <w:spacing w:beforeLines="100" w:before="240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 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981960" cy="779145"/>
                  <wp:effectExtent l="0" t="0" r="8890" b="1905"/>
                  <wp:docPr id="8" name="Picture 8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ONCLogo_color with 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ONCLogo_color with 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D4B" w:rsidTr="00A76D4B">
        <w:trPr>
          <w:trHeight w:val="70"/>
        </w:trPr>
        <w:tc>
          <w:tcPr>
            <w:tcW w:w="15008" w:type="dxa"/>
            <w:gridSpan w:val="4"/>
            <w:tcBorders>
              <w:top w:val="nil"/>
              <w:left w:val="single" w:sz="8" w:space="0" w:color="808080"/>
              <w:bottom w:val="single" w:sz="8" w:space="0" w:color="C0C0C0"/>
              <w:right w:val="single" w:sz="8" w:space="0" w:color="80808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D4B" w:rsidRDefault="00A76D4B">
            <w:pPr>
              <w:spacing w:line="7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76D4B" w:rsidTr="00A76D4B">
        <w:tc>
          <w:tcPr>
            <w:tcW w:w="21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color w:val="000000"/>
              </w:rPr>
              <w:t> </w:t>
            </w:r>
          </w:p>
        </w:tc>
        <w:tc>
          <w:tcPr>
            <w:tcW w:w="9592" w:type="dxa"/>
            <w:gridSpan w:val="2"/>
          </w:tcPr>
          <w:p w:rsidR="00A76D4B" w:rsidRDefault="00A76D4B">
            <w:pPr>
              <w:snapToGrid w:val="0"/>
              <w:spacing w:line="240" w:lineRule="atLeast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rStyle w:val="Strong"/>
                <w:color w:val="000000"/>
              </w:rPr>
              <w:t> </w:t>
            </w:r>
          </w:p>
          <w:p w:rsidR="00A76D4B" w:rsidRDefault="00A76D4B">
            <w:pPr>
              <w:pStyle w:val="topic000000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LEGAL UPDATE</w:t>
            </w:r>
          </w:p>
          <w:p w:rsidR="00A76D4B" w:rsidRDefault="00A76D4B">
            <w:pPr>
              <w:snapToGrid w:val="0"/>
              <w:spacing w:line="240" w:lineRule="atLeast"/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&amp; Commercial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7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The </w:t>
              </w:r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HKEx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Issues New Guidance on Cash Companies Rules</w:t>
              </w:r>
            </w:hyperlink>
          </w:p>
          <w:p w:rsidR="00A76D4B" w:rsidRDefault="00A76D4B">
            <w:pPr>
              <w:pStyle w:val="topic00000000000000000"/>
            </w:pPr>
            <w:r>
              <w:rPr>
                <w:rFonts w:ascii="Arial" w:hAnsi="Arial" w:cs="Arial"/>
              </w:rPr>
              <w:t>    </w:t>
            </w: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Compliance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8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Breaches of Takeovers Code </w:t>
              </w:r>
            </w:hyperlink>
          </w:p>
          <w:p w:rsidR="00A76D4B" w:rsidRDefault="00A76D4B">
            <w:pPr>
              <w:snapToGrid w:val="0"/>
              <w:spacing w:line="240" w:lineRule="atLeast"/>
              <w:rPr>
                <w:sz w:val="12"/>
                <w:szCs w:val="12"/>
              </w:rPr>
            </w:pPr>
            <w:r>
              <w:rPr>
                <w:rFonts w:ascii="Arial" w:hAnsi="Arial" w:cs="Arial"/>
              </w:rPr>
              <w:t>    </w:t>
            </w: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&amp; Restructuring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9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Can I Apply to Stay a Winding-up Petition in </w:t>
              </w:r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Favour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of Arbitration?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0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Would a Sub-purchaser in a Chain of </w:t>
              </w:r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Confirmor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Sales be Liable for the Liabilities Incurred by Parties to the Upstream Agreements?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&amp; Personal Injury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1" w:history="1">
              <w:r>
                <w:rPr>
                  <w:rStyle w:val="Hyperlink"/>
                  <w:rFonts w:ascii="Arial" w:hAnsi="Arial" w:cs="Arial"/>
                  <w:u w:val="none"/>
                </w:rPr>
                <w:t>Got Injured During a Sport Game – Whom May I Sue?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Intellectual Property &amp; Technology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2" w:history="1"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Tsit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Wing vs. TWG Tea (Part III): “Dilution” in Passing-Off vs. “Essential Feature” in Trade Mark Infringement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Shipping &amp; Logistics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3" w:history="1">
              <w:r>
                <w:rPr>
                  <w:rStyle w:val="Hyperlink"/>
                  <w:rFonts w:ascii="Arial" w:hAnsi="Arial" w:cs="Arial"/>
                  <w:u w:val="none"/>
                </w:rPr>
                <w:t>OW Bunker Crisis Saga – Nature of Bunker Supply Contract Reinforced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Employment, Privacy and Discrimination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4" w:history="1">
              <w:r>
                <w:rPr>
                  <w:rStyle w:val="Hyperlink"/>
                  <w:rFonts w:ascii="Arial" w:hAnsi="Arial" w:cs="Arial"/>
                  <w:u w:val="none"/>
                </w:rPr>
                <w:t>Your Personal Messages May Be Monitored by Your Employer!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Criminal Litigation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5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The Rafael Hui Corruption Saga (Part 4): Does the Offence of Misconduct in Public Office Require Specific Act(s) in </w:t>
              </w:r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favour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of the Briber?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 NEWS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      </w:t>
            </w:r>
            <w:hyperlink r:id="rId16" w:history="1">
              <w:r>
                <w:rPr>
                  <w:rStyle w:val="Hyperlink"/>
                  <w:rFonts w:ascii="Arial" w:hAnsi="Arial" w:cs="Arial"/>
                  <w:u w:val="none"/>
                </w:rPr>
                <w:t>ONC Lawyers played host to a group of Korean law students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7" w:history="1">
              <w:r>
                <w:rPr>
                  <w:rStyle w:val="Hyperlink"/>
                  <w:rFonts w:ascii="Arial" w:hAnsi="Arial" w:cs="Arial"/>
                  <w:u w:val="none"/>
                </w:rPr>
                <w:t xml:space="preserve">ONC staff went hiking to Ho </w:t>
              </w:r>
              <w:proofErr w:type="spellStart"/>
              <w:r>
                <w:rPr>
                  <w:rStyle w:val="Hyperlink"/>
                  <w:rFonts w:ascii="Arial" w:hAnsi="Arial" w:cs="Arial"/>
                  <w:u w:val="none"/>
                </w:rPr>
                <w:t>Pui</w:t>
              </w:r>
              <w:proofErr w:type="spellEnd"/>
              <w:r>
                <w:rPr>
                  <w:rStyle w:val="Hyperlink"/>
                  <w:rFonts w:ascii="Arial" w:hAnsi="Arial" w:cs="Arial"/>
                  <w:u w:val="none"/>
                </w:rPr>
                <w:t xml:space="preserve"> Reservoir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18" w:history="1">
              <w:r>
                <w:rPr>
                  <w:rStyle w:val="Hyperlink"/>
                  <w:rFonts w:ascii="Arial" w:hAnsi="Arial" w:cs="Arial"/>
                  <w:u w:val="none"/>
                </w:rPr>
                <w:t>ONC Lawyers joined a biking activity with Yum Cha Together and We-cycle</w:t>
              </w:r>
            </w:hyperlink>
          </w:p>
          <w:p w:rsidR="00A76D4B" w:rsidRDefault="00A76D4B">
            <w:pPr>
              <w:snapToGrid w:val="0"/>
              <w:spacing w:line="240" w:lineRule="atLeast"/>
              <w:ind w:left="412" w:hanging="412"/>
              <w:rPr>
                <w:rFonts w:ascii="Arial" w:hAnsi="Arial" w:cs="Arial"/>
              </w:rPr>
            </w:pPr>
          </w:p>
          <w:p w:rsidR="00A76D4B" w:rsidRDefault="00A76D4B">
            <w:pPr>
              <w:snapToGrid w:val="0"/>
              <w:spacing w:line="240" w:lineRule="atLeast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56355" cy="103505"/>
                  <wp:effectExtent l="0" t="0" r="0" b="0"/>
                  <wp:docPr id="7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/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法律新知</w:t>
            </w:r>
          </w:p>
          <w:p w:rsidR="00A76D4B" w:rsidRDefault="00A76D4B">
            <w:pPr>
              <w:snapToGrid w:val="0"/>
              <w:spacing w:line="240" w:lineRule="atLeast"/>
              <w:rPr>
                <w:rFonts w:ascii="PMingLiU" w:eastAsia="PMingLiU" w:hint="eastAsia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 w:hint="eastAsi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公司及商業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1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聯交所公布有關現金資產公司規則的新指引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清盤及重組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2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我可以為仲裁而申請擱置清盤呈請嗎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物業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3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在連串確認人交易中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轉購方是否須承擔上游交易方招致的責任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保險及人身傷亡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4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在體育運動中受傷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可向誰索償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知識產權及科技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5" w:history="1">
              <w:r>
                <w:rPr>
                  <w:rStyle w:val="Hyperlink"/>
                  <w:rFonts w:ascii="Arial" w:hAnsi="Arial" w:cs="Arial"/>
                  <w:u w:val="none"/>
                </w:rPr>
                <w:t>TWG vs. TWG Tea</w:t>
              </w:r>
              <w:r>
                <w:rPr>
                  <w:rStyle w:val="Hyperlink"/>
                  <w:rFonts w:ascii="PMingLiU" w:eastAsia="PMingLiU" w:hint="eastAsia"/>
                  <w:u w:val="none"/>
                  <w:lang w:eastAsia="zh-TW"/>
                </w:rPr>
                <w:t>（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三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）：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假冒中的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淡化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」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與侵犯商標中的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重要特徵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」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僱傭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私隱及歧視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6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僱主可監控你的私人訊息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！</w:t>
              </w:r>
            </w:hyperlink>
            <w:r>
              <w:rPr>
                <w:rStyle w:val="Hyperlink"/>
                <w:u w:val="none"/>
              </w:rPr>
              <w:t xml:space="preserve"> 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刑事訴訟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Style w:val="Hyperlink"/>
                <w:rFonts w:hint="eastAsia"/>
                <w:u w:val="none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Arial" w:hAnsi="Arial" w:cs="Arial"/>
              </w:rPr>
              <w:t xml:space="preserve">      </w:t>
            </w:r>
            <w:hyperlink r:id="rId27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許仕仁涉貪案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（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四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）：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公職人員行為失當罪必須涉及向行賄者作出具體優待行為嗎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？</w:t>
              </w:r>
            </w:hyperlink>
            <w:r>
              <w:rPr>
                <w:rStyle w:val="Hyperlink"/>
                <w:u w:val="none"/>
              </w:rPr>
              <w:t xml:space="preserve"> </w:t>
            </w:r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TW"/>
              </w:rPr>
              <w:t>通訊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PMingLiU" w:eastAsia="PMingLiU" w:hint="eastAsia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PMingLiU" w:eastAsia="PMingLiU"/>
              </w:rPr>
              <w:t>     </w:t>
            </w:r>
            <w:r>
              <w:rPr>
                <w:rFonts w:ascii="Arial" w:hAnsi="Arial" w:cs="Arial"/>
              </w:rPr>
              <w:t> </w:t>
            </w:r>
            <w:hyperlink r:id="rId28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柯伍陳律師事務所接待南韓法律學生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PMingLiU" w:eastAsia="PMingLiU" w:hint="eastAsia"/>
              </w:rPr>
            </w:pPr>
            <w:r>
              <w:rPr>
                <w:rFonts w:ascii="PMingLiU" w:eastAsia="PMingLiU" w:hint="eastAsia"/>
              </w:rPr>
              <w:t>-</w:t>
            </w:r>
            <w:r>
              <w:rPr>
                <w:rFonts w:ascii="PMingLiU" w:eastAsia="PMingLiU"/>
              </w:rPr>
              <w:t>     </w:t>
            </w:r>
            <w:r>
              <w:rPr>
                <w:rFonts w:ascii="Arial" w:hAnsi="Arial" w:cs="Arial"/>
              </w:rPr>
              <w:t> </w:t>
            </w:r>
            <w:hyperlink r:id="rId29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柯伍陳律師事務所同事到河背水塘遠足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PMingLiU" w:eastAsia="PMingLiU" w:hint="eastAsia"/>
              </w:rPr>
            </w:pPr>
            <w:r>
              <w:rPr>
                <w:rFonts w:ascii="PMingLiU" w:eastAsia="PMingLiU" w:hint="eastAsia"/>
              </w:rPr>
              <w:lastRenderedPageBreak/>
              <w:t>-</w:t>
            </w:r>
            <w:r>
              <w:rPr>
                <w:rFonts w:ascii="PMingLiU" w:eastAsia="PMingLiU"/>
              </w:rPr>
              <w:t>     </w:t>
            </w:r>
            <w:r>
              <w:rPr>
                <w:rFonts w:ascii="Arial" w:hAnsi="Arial" w:cs="Arial"/>
              </w:rPr>
              <w:t> </w:t>
            </w:r>
            <w:hyperlink r:id="rId30" w:history="1"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柯伍陳律師事務所參加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得閒去飲茶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」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及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「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改變之輪</w:t>
              </w:r>
              <w:r>
                <w:rPr>
                  <w:rStyle w:val="Hyperlink"/>
                  <w:rFonts w:ascii="Malgun Gothic Semilight" w:eastAsia="Malgun Gothic Semilight" w:hAnsi="Malgun Gothic Semilight" w:cs="Malgun Gothic Semilight" w:hint="eastAsia"/>
                  <w:u w:val="none"/>
                  <w:lang w:eastAsia="zh-TW"/>
                </w:rPr>
                <w:t>」</w:t>
              </w:r>
              <w:r>
                <w:rPr>
                  <w:rStyle w:val="Hyperlink"/>
                  <w:rFonts w:ascii="SimSun" w:eastAsia="SimSun" w:hAnsi="SimSun" w:cs="SimSun" w:hint="eastAsia"/>
                  <w:u w:val="none"/>
                  <w:lang w:eastAsia="zh-TW"/>
                </w:rPr>
                <w:t>舉辦之單車導賞團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rFonts w:ascii="PMingLiU" w:eastAsia="PMingLiU"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856355" cy="103505"/>
                  <wp:effectExtent l="0" t="0" r="0" b="0"/>
                  <wp:docPr id="6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>
            <w:pPr>
              <w:snapToGrid w:val="0"/>
              <w:spacing w:line="240" w:lineRule="atLeast"/>
              <w:rPr>
                <w:rFonts w:ascii="Arial" w:hAnsi="Arial" w:cs="Arial"/>
              </w:rPr>
            </w:pPr>
          </w:p>
          <w:p w:rsidR="00A76D4B" w:rsidRDefault="00A76D4B">
            <w:pPr>
              <w:pStyle w:val="topic00000000000000000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法律新知</w:t>
            </w:r>
          </w:p>
          <w:p w:rsidR="00A76D4B" w:rsidRDefault="00A76D4B">
            <w:pPr>
              <w:snapToGrid w:val="0"/>
              <w:spacing w:line="240" w:lineRule="atLeast"/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公司及商业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1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联交所公布有关现金资产公司规则的新指引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清盘及重组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2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我可以为仲裁而申请搁置清盘呈请吗？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物业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3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在连串确认人交易中，转购方是否须承担上游交易方招致的责任？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保险及人身伤亡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4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在体育运动中受伤，可向谁索偿？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PMingLiU" w:eastAsia="PMingLiU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知识产权及科技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5" w:history="1">
              <w:r>
                <w:rPr>
                  <w:rStyle w:val="Hyperlink"/>
                  <w:rFonts w:ascii="Arial" w:hAnsi="Arial" w:cs="Arial"/>
                  <w:u w:val="none"/>
                </w:rPr>
                <w:t>TWG vs. TWG Tea</w:t>
              </w:r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（三）：假冒中的「淡化」与侵犯商标中的「重要特征」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雇佣、私隐及歧视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6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雇主可监控你的私人讯息！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刑事诉讼</w:t>
            </w:r>
          </w:p>
          <w:p w:rsidR="00A76D4B" w:rsidRDefault="00A76D4B">
            <w:pPr>
              <w:snapToGrid w:val="0"/>
              <w:spacing w:line="120" w:lineRule="atLeast"/>
              <w:rPr>
                <w:rFonts w:hint="eastAsia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7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许仕仁涉贪案（四）：公职人员行为失当罪必须涉及向行贿者作出具体优待行为吗？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pStyle w:val="topic00000000000000000"/>
              <w:rPr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通讯</w:t>
            </w:r>
          </w:p>
          <w:p w:rsidR="00A76D4B" w:rsidRDefault="00A76D4B">
            <w:pPr>
              <w:snapToGrid w:val="0"/>
              <w:spacing w:line="120" w:lineRule="atLeast"/>
              <w:rPr>
                <w:rFonts w:ascii="Arial" w:hAnsi="Arial" w:cs="Arial"/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8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柯伍陈律师事务所接待南韩法律学生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39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柯伍陈律师事务所同事到河背水塘远足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sz w:val="12"/>
                <w:szCs w:val="12"/>
              </w:rPr>
            </w:pPr>
          </w:p>
          <w:p w:rsidR="00A76D4B" w:rsidRDefault="00A76D4B">
            <w:pPr>
              <w:snapToGrid w:val="0"/>
              <w:spacing w:line="240" w:lineRule="atLeast"/>
              <w:ind w:left="442" w:hanging="4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      </w:t>
            </w:r>
            <w:hyperlink r:id="rId40" w:history="1">
              <w:r>
                <w:rPr>
                  <w:rStyle w:val="Hyperlink"/>
                  <w:rFonts w:ascii="SimSun" w:eastAsia="SimSun" w:hAnsi="SimSun" w:hint="eastAsia"/>
                  <w:u w:val="none"/>
                  <w:lang w:eastAsia="zh-CN"/>
                </w:rPr>
                <w:t>柯伍陈律师事务所参加「得闲去饮茶」及「改变之轮」举办之单车导赏团</w:t>
              </w:r>
            </w:hyperlink>
          </w:p>
          <w:p w:rsidR="00A76D4B" w:rsidRDefault="00A76D4B">
            <w:pPr>
              <w:snapToGrid w:val="0"/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FFFFFF"/>
              <w:right w:val="single" w:sz="8" w:space="0" w:color="808080"/>
            </w:tcBorders>
            <w:hideMark/>
          </w:tcPr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</w:tr>
      <w:tr w:rsidR="00A76D4B" w:rsidTr="00A76D4B">
        <w:trPr>
          <w:trHeight w:val="2679"/>
        </w:trPr>
        <w:tc>
          <w:tcPr>
            <w:tcW w:w="210" w:type="dxa"/>
            <w:tcBorders>
              <w:top w:val="nil"/>
              <w:left w:val="single" w:sz="8" w:space="0" w:color="80808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6D4B" w:rsidRDefault="00A76D4B">
            <w:pPr>
              <w:rPr>
                <w:sz w:val="24"/>
                <w:szCs w:val="24"/>
              </w:rPr>
            </w:pPr>
          </w:p>
        </w:tc>
        <w:tc>
          <w:tcPr>
            <w:tcW w:w="9592" w:type="dxa"/>
            <w:gridSpan w:val="2"/>
          </w:tcPr>
          <w:p w:rsidR="00A76D4B" w:rsidRDefault="00A76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856355" cy="103505"/>
                  <wp:effectExtent l="0" t="0" r="0" b="0"/>
                  <wp:docPr id="5" name="Picture 5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</w:rPr>
              <w:t>Our Website</w:t>
            </w:r>
          </w:p>
          <w:p w:rsidR="00A76D4B" w:rsidRDefault="00A76D4B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Want to know more about ONC Lawyers? Please visit </w:t>
            </w:r>
            <w:hyperlink r:id="rId41" w:history="1">
              <w:r>
                <w:rPr>
                  <w:rStyle w:val="Hyperlink"/>
                  <w:rFonts w:ascii="Arial" w:hAnsi="Arial" w:cs="Arial"/>
                  <w:color w:val="000080"/>
                  <w:u w:val="none"/>
                </w:rPr>
                <w:t>www.onc.hk</w:t>
              </w:r>
            </w:hyperlink>
          </w:p>
          <w:p w:rsidR="00A76D4B" w:rsidRDefault="00A76D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856355" cy="103505"/>
                  <wp:effectExtent l="0" t="0" r="0" b="0"/>
                  <wp:docPr id="4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>
            <w:pPr>
              <w:rPr>
                <w:sz w:val="16"/>
                <w:szCs w:val="16"/>
              </w:rPr>
            </w:pPr>
            <w:r>
              <w:rPr>
                <w:rStyle w:val="Strong"/>
                <w:rFonts w:ascii="SimSun" w:eastAsia="SimSun" w:hAnsi="SimSun" w:hint="eastAsia"/>
                <w:color w:val="000000"/>
                <w:lang w:eastAsia="zh-TW"/>
              </w:rPr>
              <w:t>我們的網站</w:t>
            </w:r>
          </w:p>
          <w:p w:rsidR="00A76D4B" w:rsidRDefault="00A76D4B">
            <w:pPr>
              <w:rPr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hint="eastAsia"/>
                <w:color w:val="000000"/>
                <w:lang w:eastAsia="zh-TW"/>
              </w:rPr>
              <w:t>想知道更多關於柯伍陳律師事務所的資料？請瀏覽我們的網站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42" w:history="1">
              <w:r>
                <w:rPr>
                  <w:rStyle w:val="Hyperlink"/>
                  <w:rFonts w:ascii="Arial" w:hAnsi="Arial" w:cs="Arial"/>
                  <w:color w:val="000080"/>
                  <w:u w:val="none"/>
                </w:rPr>
                <w:t>www.onc.hk</w:t>
              </w:r>
            </w:hyperlink>
          </w:p>
          <w:p w:rsidR="00A76D4B" w:rsidRDefault="00A76D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856355" cy="103505"/>
                  <wp:effectExtent l="0" t="0" r="0" b="0"/>
      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in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Style w:val="Strong"/>
                <w:rFonts w:ascii="SimSun" w:eastAsia="SimSun" w:hAnsi="SimSun" w:hint="eastAsia"/>
                <w:color w:val="000000"/>
                <w:lang w:eastAsia="zh-CN"/>
              </w:rPr>
              <w:t>我们的网站</w:t>
            </w:r>
          </w:p>
          <w:p w:rsidR="00A76D4B" w:rsidRDefault="00A76D4B">
            <w:r>
              <w:rPr>
                <w:rFonts w:ascii="SimSun" w:eastAsia="SimSun" w:hAnsi="SimSun" w:hint="eastAsia"/>
                <w:color w:val="000000"/>
                <w:lang w:eastAsia="zh-CN"/>
              </w:rPr>
              <w:t>想知道更多关于柯伍陈律师事务所的资料？请浏览我们的网站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43" w:history="1">
              <w:r>
                <w:rPr>
                  <w:rStyle w:val="Hyperlink"/>
                  <w:rFonts w:ascii="Arial" w:hAnsi="Arial" w:cs="Arial"/>
                  <w:color w:val="000080"/>
                  <w:u w:val="none"/>
                </w:rPr>
                <w:t>www.onc.hk</w:t>
              </w:r>
            </w:hyperlink>
          </w:p>
          <w:p w:rsidR="00A76D4B" w:rsidRDefault="00A76D4B">
            <w:pP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76D4B" w:rsidTr="00A76D4B">
        <w:trPr>
          <w:trHeight w:val="135"/>
        </w:trPr>
        <w:tc>
          <w:tcPr>
            <w:tcW w:w="9802" w:type="dxa"/>
            <w:gridSpan w:val="3"/>
            <w:tcBorders>
              <w:top w:val="nil"/>
              <w:left w:val="single" w:sz="8" w:space="0" w:color="808080"/>
              <w:bottom w:val="single" w:sz="8" w:space="0" w:color="C0C0C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D4B" w:rsidRDefault="00A76D4B">
            <w:pPr>
              <w:spacing w:line="135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C0C0C0"/>
              <w:right w:val="single" w:sz="8" w:space="0" w:color="808080"/>
            </w:tcBorders>
            <w:hideMark/>
          </w:tcPr>
          <w:p w:rsidR="00A76D4B" w:rsidRDefault="00A76D4B">
            <w:pPr>
              <w:spacing w:line="135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76D4B" w:rsidTr="00A76D4B">
        <w:trPr>
          <w:trHeight w:val="1084"/>
        </w:trPr>
        <w:tc>
          <w:tcPr>
            <w:tcW w:w="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D4B" w:rsidRDefault="00A76D4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72770" cy="866775"/>
                  <wp:effectExtent l="0" t="0" r="0" b="9525"/>
      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3.jpg@01D03CB4.B1303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3.jpg@01D03CB4.B1303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80808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6D4B" w:rsidRDefault="00A76D4B">
            <w:pPr>
              <w:ind w:right="1246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31115</wp:posOffset>
                  </wp:positionV>
                  <wp:extent cx="514350" cy="697865"/>
                  <wp:effectExtent l="0" t="0" r="0" b="6985"/>
                  <wp:wrapNone/>
                  <wp:docPr id="10" name="Picture 10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97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31115</wp:posOffset>
                  </wp:positionV>
                  <wp:extent cx="859790" cy="457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 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A76D4B" w:rsidRDefault="00A76D4B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993775" cy="564515"/>
                  <wp:effectExtent l="0" t="0" r="0" b="6985"/>
                  <wp:docPr id="1" name="Picture 1" descr="Description: Description: Description: Description: Description: Description: Description: cid:image012.jpg@01D15A9D.F27C692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Description: Description: Description: Description: Description: Description: cid:image012.jpg@01D15A9D.F27C6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r:link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 </w:t>
            </w:r>
          </w:p>
        </w:tc>
      </w:tr>
    </w:tbl>
    <w:p w:rsidR="00715A23" w:rsidRDefault="00715A23">
      <w:bookmarkStart w:id="0" w:name="_GoBack"/>
      <w:bookmarkEnd w:id="0"/>
    </w:p>
    <w:sectPr w:rsidR="0071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B"/>
    <w:rsid w:val="00715A23"/>
    <w:rsid w:val="00A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4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D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6D4B"/>
  </w:style>
  <w:style w:type="character" w:customStyle="1" w:styleId="HeaderChar">
    <w:name w:val="Header Char"/>
    <w:basedOn w:val="DefaultParagraphFont"/>
    <w:link w:val="Header"/>
    <w:uiPriority w:val="99"/>
    <w:semiHidden/>
    <w:rsid w:val="00A76D4B"/>
    <w:rPr>
      <w:rFonts w:ascii="Times New Roman" w:hAnsi="Times New Roman" w:cs="Times New Roman"/>
    </w:rPr>
  </w:style>
  <w:style w:type="paragraph" w:customStyle="1" w:styleId="topic00000000000000000">
    <w:name w:val="topic00000000000000000"/>
    <w:basedOn w:val="Normal"/>
    <w:rsid w:val="00A76D4B"/>
    <w:pPr>
      <w:snapToGrid w:val="0"/>
      <w:spacing w:line="240" w:lineRule="atLeast"/>
    </w:pPr>
    <w:rPr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A76D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4B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6D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6D4B"/>
  </w:style>
  <w:style w:type="character" w:customStyle="1" w:styleId="HeaderChar">
    <w:name w:val="Header Char"/>
    <w:basedOn w:val="DefaultParagraphFont"/>
    <w:link w:val="Header"/>
    <w:uiPriority w:val="99"/>
    <w:semiHidden/>
    <w:rsid w:val="00A76D4B"/>
    <w:rPr>
      <w:rFonts w:ascii="Times New Roman" w:hAnsi="Times New Roman" w:cs="Times New Roman"/>
    </w:rPr>
  </w:style>
  <w:style w:type="paragraph" w:customStyle="1" w:styleId="topic00000000000000000">
    <w:name w:val="topic00000000000000000"/>
    <w:basedOn w:val="Normal"/>
    <w:rsid w:val="00A76D4B"/>
    <w:pPr>
      <w:snapToGrid w:val="0"/>
      <w:spacing w:line="240" w:lineRule="atLeast"/>
    </w:pPr>
    <w:rPr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A76D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c.hk/pub/oncfile/publication/logistics/1602_Shipping_EN.pdf" TargetMode="External"/><Relationship Id="rId18" Type="http://schemas.openxmlformats.org/officeDocument/2006/relationships/hyperlink" Target="http://www.onc.hk/Pages/pr_view.asp?lang=en&amp;id=631" TargetMode="External"/><Relationship Id="rId26" Type="http://schemas.openxmlformats.org/officeDocument/2006/relationships/hyperlink" Target="http://www.onc.hk/pub/oncfile/publication/employment/1602_Employment_TW.pdf" TargetMode="External"/><Relationship Id="rId39" Type="http://schemas.openxmlformats.org/officeDocument/2006/relationships/hyperlink" Target="http://www.onc.hk/Pages/pr_view.asp?lang=cn&amp;id=6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c.hk/pub/oncfile/publication/corporate/1602_CC_TW.pdf" TargetMode="External"/><Relationship Id="rId34" Type="http://schemas.openxmlformats.org/officeDocument/2006/relationships/hyperlink" Target="http://www.onc.hk/pub/oncfile/publication/pi/1602_PI_CN.pdf" TargetMode="External"/><Relationship Id="rId42" Type="http://schemas.openxmlformats.org/officeDocument/2006/relationships/hyperlink" Target="http://www.onc.hk/" TargetMode="External"/><Relationship Id="rId47" Type="http://schemas.openxmlformats.org/officeDocument/2006/relationships/image" Target="media/image4.png"/><Relationship Id="rId50" Type="http://schemas.openxmlformats.org/officeDocument/2006/relationships/image" Target="media/image6.jpeg"/><Relationship Id="rId7" Type="http://schemas.openxmlformats.org/officeDocument/2006/relationships/hyperlink" Target="http://www.onc.hk/pub/oncfile/publication/corporate/1602_CC_EN.pdf" TargetMode="External"/><Relationship Id="rId12" Type="http://schemas.openxmlformats.org/officeDocument/2006/relationships/hyperlink" Target="http://www.onc.hk/pub/oncfile/publication/ip/1602_IP_EN.pdf" TargetMode="External"/><Relationship Id="rId17" Type="http://schemas.openxmlformats.org/officeDocument/2006/relationships/hyperlink" Target="http://www.onc.hk/Pages/pr_view.asp?lang=en&amp;id=630" TargetMode="External"/><Relationship Id="rId25" Type="http://schemas.openxmlformats.org/officeDocument/2006/relationships/hyperlink" Target="http://www.onc.hk/pub/oncfile/publication/ip/1602_IP_TW.pdf" TargetMode="External"/><Relationship Id="rId33" Type="http://schemas.openxmlformats.org/officeDocument/2006/relationships/hyperlink" Target="http://www.onc.hk/pub/oncfile/publication/property/1602_Property_CN.pdf" TargetMode="External"/><Relationship Id="rId38" Type="http://schemas.openxmlformats.org/officeDocument/2006/relationships/hyperlink" Target="http://www.onc.hk/Pages/pr_view.asp?lang=cn&amp;id=629" TargetMode="External"/><Relationship Id="rId46" Type="http://schemas.openxmlformats.org/officeDocument/2006/relationships/hyperlink" Target="http://www.chambersandpartners.com/60/2142/editorial/8/1#220160_editori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nc.hk/Pages/pr_view.asp?lang=en&amp;id=629" TargetMode="External"/><Relationship Id="rId20" Type="http://schemas.openxmlformats.org/officeDocument/2006/relationships/image" Target="cid:image002.jpg@01D17319.C9830A80" TargetMode="External"/><Relationship Id="rId29" Type="http://schemas.openxmlformats.org/officeDocument/2006/relationships/hyperlink" Target="http://www.onc.hk/Pages/pr_view.asp?lang=tw&amp;id=630" TargetMode="External"/><Relationship Id="rId41" Type="http://schemas.openxmlformats.org/officeDocument/2006/relationships/hyperlink" Target="http://www.onc.hk/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17319.C9830A80" TargetMode="External"/><Relationship Id="rId11" Type="http://schemas.openxmlformats.org/officeDocument/2006/relationships/hyperlink" Target="http://www.onc.hk/pub/oncfile/publication/pi/1602_PI_EN.pdf" TargetMode="External"/><Relationship Id="rId24" Type="http://schemas.openxmlformats.org/officeDocument/2006/relationships/hyperlink" Target="http://www.onc.hk/pub/oncfile/publication/pi/1602_PI_TW.pdf" TargetMode="External"/><Relationship Id="rId32" Type="http://schemas.openxmlformats.org/officeDocument/2006/relationships/hyperlink" Target="http://www.onc.hk/pub/oncfile/publication/insolvency/1602_Insolvency_CN.pdf" TargetMode="External"/><Relationship Id="rId37" Type="http://schemas.openxmlformats.org/officeDocument/2006/relationships/hyperlink" Target="http://www.onc.hk/pub/oncfile/publication/criminal/1602_Criminal_CN.pdf" TargetMode="External"/><Relationship Id="rId40" Type="http://schemas.openxmlformats.org/officeDocument/2006/relationships/hyperlink" Target="http://www.onc.hk/Pages/pr_view.asp?lang=cn&amp;id=631" TargetMode="External"/><Relationship Id="rId45" Type="http://schemas.openxmlformats.org/officeDocument/2006/relationships/image" Target="cid:image003.jpg@01D17319.C9830A80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onc.hk/pub/oncfile/publication/criminal/1602_Criminal_EN.pdf" TargetMode="External"/><Relationship Id="rId23" Type="http://schemas.openxmlformats.org/officeDocument/2006/relationships/hyperlink" Target="http://www.onc.hk/pub/oncfile/publication/property/1602_Property_TW.pdf" TargetMode="External"/><Relationship Id="rId28" Type="http://schemas.openxmlformats.org/officeDocument/2006/relationships/hyperlink" Target="http://www.onc.hk/Pages/pr_view.asp?lang=tw&amp;id=629" TargetMode="External"/><Relationship Id="rId36" Type="http://schemas.openxmlformats.org/officeDocument/2006/relationships/hyperlink" Target="http://www.onc.hk/pub/oncfile/publication/employment/1602_Employment_CN.pdf" TargetMode="External"/><Relationship Id="rId49" Type="http://schemas.openxmlformats.org/officeDocument/2006/relationships/hyperlink" Target="http://www.asialaw.com/firms/onc-lawyers/f6064" TargetMode="External"/><Relationship Id="rId10" Type="http://schemas.openxmlformats.org/officeDocument/2006/relationships/hyperlink" Target="http://www.onc.hk/pub/oncfile/publication/property/1602_Property_EN.pdf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onc.hk/pub/oncfile/publication/corporate/1602_CC_CN.pdf" TargetMode="External"/><Relationship Id="rId44" Type="http://schemas.openxmlformats.org/officeDocument/2006/relationships/image" Target="media/image3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c.hk/pub/oncfile/publication/insolvency/1602_Insolvency_EN.pdf" TargetMode="External"/><Relationship Id="rId14" Type="http://schemas.openxmlformats.org/officeDocument/2006/relationships/hyperlink" Target="http://www.onc.hk/pub/oncfile/publication/employment/1602_Employment_EN.pdf" TargetMode="External"/><Relationship Id="rId22" Type="http://schemas.openxmlformats.org/officeDocument/2006/relationships/hyperlink" Target="http://www.onc.hk/pub/oncfile/publication/insolvency/1602_Insolvency_TW.pdf" TargetMode="External"/><Relationship Id="rId27" Type="http://schemas.openxmlformats.org/officeDocument/2006/relationships/hyperlink" Target="http://www.onc.hk/pub/oncfile/publication/criminal/1602_Criminal_TW.pdf" TargetMode="External"/><Relationship Id="rId30" Type="http://schemas.openxmlformats.org/officeDocument/2006/relationships/hyperlink" Target="http://www.onc.hk/Pages/pr_view.asp?lang=tw&amp;id=631" TargetMode="External"/><Relationship Id="rId35" Type="http://schemas.openxmlformats.org/officeDocument/2006/relationships/hyperlink" Target="http://www.onc.hk/pub/oncfile/publication/ip/1602_IP_CN.pdf" TargetMode="External"/><Relationship Id="rId43" Type="http://schemas.openxmlformats.org/officeDocument/2006/relationships/hyperlink" Target="http://www.onc.hk/" TargetMode="External"/><Relationship Id="rId48" Type="http://schemas.openxmlformats.org/officeDocument/2006/relationships/image" Target="media/image5.png"/><Relationship Id="rId8" Type="http://schemas.openxmlformats.org/officeDocument/2006/relationships/hyperlink" Target="http://www.onc.hk/pub/oncfile/publication/RegCom/1602_RegCom_EN.pdf" TargetMode="External"/><Relationship Id="rId51" Type="http://schemas.openxmlformats.org/officeDocument/2006/relationships/image" Target="cid:image009.jpg@01D17319.C9830A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Lambertson</dc:creator>
  <cp:lastModifiedBy>Angie Lambertson</cp:lastModifiedBy>
  <cp:revision>1</cp:revision>
  <dcterms:created xsi:type="dcterms:W3CDTF">2016-02-29T14:28:00Z</dcterms:created>
  <dcterms:modified xsi:type="dcterms:W3CDTF">2016-02-29T14:28:00Z</dcterms:modified>
</cp:coreProperties>
</file>