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76A" w:rsidRPr="00D8078E" w:rsidRDefault="00B9476A" w:rsidP="00135B44">
      <w:pPr>
        <w:spacing w:after="240"/>
        <w:jc w:val="both"/>
        <w:rPr>
          <w:rFonts w:ascii="Century Gothic" w:hAnsi="Century Gothic" w:cs="Arial"/>
          <w:b/>
          <w:sz w:val="26"/>
          <w:szCs w:val="26"/>
        </w:rPr>
      </w:pPr>
      <w:bookmarkStart w:id="0" w:name="_GoBack"/>
      <w:bookmarkEnd w:id="0"/>
    </w:p>
    <w:p w:rsidR="003F772B" w:rsidRPr="00D8078E" w:rsidRDefault="003F772B" w:rsidP="003F772B">
      <w:pPr>
        <w:spacing w:after="120"/>
        <w:jc w:val="both"/>
        <w:rPr>
          <w:rFonts w:ascii="Century Gothic" w:hAnsi="Century Gothic" w:cs="Arial"/>
          <w:b/>
          <w:sz w:val="18"/>
          <w:szCs w:val="18"/>
        </w:rPr>
      </w:pPr>
    </w:p>
    <w:p w:rsidR="009207FF" w:rsidRPr="00D8078E" w:rsidRDefault="00AB53E0" w:rsidP="00135B44">
      <w:pPr>
        <w:spacing w:after="240"/>
        <w:jc w:val="both"/>
        <w:rPr>
          <w:rFonts w:ascii="Century Gothic" w:hAnsi="Century Gothic" w:cs="Arial"/>
          <w:sz w:val="26"/>
          <w:szCs w:val="26"/>
        </w:rPr>
      </w:pPr>
      <w:r w:rsidRPr="00D8078E">
        <w:rPr>
          <w:rFonts w:ascii="Century Gothic" w:hAnsi="Century Gothic" w:cs="Arial"/>
          <w:b/>
          <w:sz w:val="26"/>
          <w:szCs w:val="26"/>
        </w:rPr>
        <w:t>Cardelli Lanfear, P.C</w:t>
      </w:r>
      <w:r w:rsidR="009207FF" w:rsidRPr="00D8078E">
        <w:rPr>
          <w:rFonts w:ascii="Century Gothic" w:hAnsi="Century Gothic" w:cs="Arial"/>
          <w:b/>
          <w:sz w:val="26"/>
          <w:szCs w:val="26"/>
        </w:rPr>
        <w:t>.</w:t>
      </w:r>
      <w:r w:rsidR="009207FF" w:rsidRPr="00D8078E">
        <w:rPr>
          <w:rFonts w:ascii="Century Gothic" w:hAnsi="Century Gothic" w:cs="Arial"/>
          <w:sz w:val="26"/>
          <w:szCs w:val="26"/>
        </w:rPr>
        <w:t xml:space="preserve">, proudly </w:t>
      </w:r>
      <w:r w:rsidR="0088344A" w:rsidRPr="00D8078E">
        <w:rPr>
          <w:rFonts w:ascii="Century Gothic" w:hAnsi="Century Gothic" w:cs="Arial"/>
          <w:sz w:val="26"/>
          <w:szCs w:val="26"/>
        </w:rPr>
        <w:t xml:space="preserve">announces that </w:t>
      </w:r>
      <w:r w:rsidR="0088344A" w:rsidRPr="00D8078E">
        <w:rPr>
          <w:rFonts w:ascii="Century Gothic" w:hAnsi="Century Gothic" w:cs="Arial"/>
          <w:b/>
          <w:sz w:val="26"/>
          <w:szCs w:val="26"/>
        </w:rPr>
        <w:t xml:space="preserve">Robert </w:t>
      </w:r>
      <w:r w:rsidR="00135B44" w:rsidRPr="00D8078E">
        <w:rPr>
          <w:rFonts w:ascii="Century Gothic" w:hAnsi="Century Gothic" w:cs="Arial"/>
          <w:b/>
          <w:sz w:val="26"/>
          <w:szCs w:val="26"/>
        </w:rPr>
        <w:t xml:space="preserve">A. </w:t>
      </w:r>
      <w:r w:rsidR="0088344A" w:rsidRPr="00D8078E">
        <w:rPr>
          <w:rFonts w:ascii="Century Gothic" w:hAnsi="Century Gothic" w:cs="Arial"/>
          <w:b/>
          <w:sz w:val="26"/>
          <w:szCs w:val="26"/>
        </w:rPr>
        <w:t>Kaatz</w:t>
      </w:r>
      <w:r w:rsidR="0088344A" w:rsidRPr="00D8078E">
        <w:rPr>
          <w:rFonts w:ascii="Century Gothic" w:hAnsi="Century Gothic" w:cs="Arial"/>
          <w:sz w:val="26"/>
          <w:szCs w:val="26"/>
        </w:rPr>
        <w:t xml:space="preserve"> </w:t>
      </w:r>
      <w:r w:rsidR="00135B44" w:rsidRPr="00D8078E">
        <w:rPr>
          <w:rFonts w:ascii="Century Gothic" w:hAnsi="Century Gothic" w:cs="Arial"/>
          <w:sz w:val="26"/>
          <w:szCs w:val="26"/>
        </w:rPr>
        <w:t xml:space="preserve">and </w:t>
      </w:r>
      <w:r w:rsidR="00135B44" w:rsidRPr="00D8078E">
        <w:rPr>
          <w:rFonts w:ascii="Century Gothic" w:hAnsi="Century Gothic" w:cs="Arial"/>
          <w:b/>
          <w:sz w:val="26"/>
          <w:szCs w:val="26"/>
        </w:rPr>
        <w:t>Paul M. Kittinger</w:t>
      </w:r>
      <w:r w:rsidR="00135B44" w:rsidRPr="00D8078E">
        <w:rPr>
          <w:rFonts w:ascii="Century Gothic" w:hAnsi="Century Gothic" w:cs="Arial"/>
          <w:sz w:val="26"/>
          <w:szCs w:val="26"/>
        </w:rPr>
        <w:t xml:space="preserve"> have</w:t>
      </w:r>
      <w:r w:rsidR="00B452D6" w:rsidRPr="00D8078E">
        <w:rPr>
          <w:rFonts w:ascii="Century Gothic" w:hAnsi="Century Gothic" w:cs="Arial"/>
          <w:sz w:val="26"/>
          <w:szCs w:val="26"/>
        </w:rPr>
        <w:t xml:space="preserve"> be</w:t>
      </w:r>
      <w:r w:rsidR="000B3BB5" w:rsidRPr="00D8078E">
        <w:rPr>
          <w:rFonts w:ascii="Century Gothic" w:hAnsi="Century Gothic" w:cs="Arial"/>
          <w:sz w:val="26"/>
          <w:szCs w:val="26"/>
        </w:rPr>
        <w:t xml:space="preserve">come </w:t>
      </w:r>
      <w:r w:rsidR="0088344A" w:rsidRPr="00D8078E">
        <w:rPr>
          <w:rFonts w:ascii="Century Gothic" w:hAnsi="Century Gothic" w:cs="Arial"/>
          <w:sz w:val="26"/>
          <w:szCs w:val="26"/>
        </w:rPr>
        <w:t>partner</w:t>
      </w:r>
      <w:r w:rsidR="00135B44" w:rsidRPr="00D8078E">
        <w:rPr>
          <w:rFonts w:ascii="Century Gothic" w:hAnsi="Century Gothic" w:cs="Arial"/>
          <w:sz w:val="26"/>
          <w:szCs w:val="26"/>
        </w:rPr>
        <w:t>s</w:t>
      </w:r>
      <w:r w:rsidR="00B452D6" w:rsidRPr="00D8078E">
        <w:rPr>
          <w:rFonts w:ascii="Century Gothic" w:hAnsi="Century Gothic" w:cs="Arial"/>
          <w:sz w:val="26"/>
          <w:szCs w:val="26"/>
        </w:rPr>
        <w:t xml:space="preserve"> and shareholders</w:t>
      </w:r>
      <w:r w:rsidR="0088344A" w:rsidRPr="00D8078E">
        <w:rPr>
          <w:rFonts w:ascii="Century Gothic" w:hAnsi="Century Gothic" w:cs="Arial"/>
          <w:sz w:val="26"/>
          <w:szCs w:val="26"/>
        </w:rPr>
        <w:t xml:space="preserve"> in the firm</w:t>
      </w:r>
      <w:r w:rsidR="009207FF" w:rsidRPr="00D8078E">
        <w:rPr>
          <w:rFonts w:ascii="Century Gothic" w:hAnsi="Century Gothic" w:cs="Arial"/>
          <w:sz w:val="26"/>
          <w:szCs w:val="26"/>
        </w:rPr>
        <w:t>.</w:t>
      </w:r>
    </w:p>
    <w:p w:rsidR="00B9476A" w:rsidRPr="00D8078E" w:rsidRDefault="00B452D6" w:rsidP="00B9476A">
      <w:pPr>
        <w:spacing w:after="240"/>
        <w:jc w:val="both"/>
        <w:rPr>
          <w:rFonts w:ascii="Century Gothic" w:hAnsi="Century Gothic" w:cs="Arial"/>
          <w:sz w:val="26"/>
          <w:szCs w:val="26"/>
        </w:rPr>
      </w:pPr>
      <w:r w:rsidRPr="00D8078E">
        <w:rPr>
          <w:rFonts w:ascii="Century Gothic" w:hAnsi="Century Gothic" w:cs="Arial"/>
          <w:b/>
          <w:sz w:val="26"/>
          <w:szCs w:val="26"/>
        </w:rPr>
        <w:t>Robert</w:t>
      </w:r>
      <w:r w:rsidR="00B9476A" w:rsidRPr="00D8078E">
        <w:rPr>
          <w:rFonts w:ascii="Century Gothic" w:hAnsi="Century Gothic" w:cs="Arial"/>
          <w:b/>
          <w:sz w:val="26"/>
          <w:szCs w:val="26"/>
        </w:rPr>
        <w:t xml:space="preserve"> Kaatz</w:t>
      </w:r>
      <w:r w:rsidR="00B9476A" w:rsidRPr="00D8078E">
        <w:rPr>
          <w:rFonts w:ascii="Century Gothic" w:hAnsi="Century Gothic" w:cs="Arial"/>
          <w:sz w:val="26"/>
          <w:szCs w:val="26"/>
        </w:rPr>
        <w:t xml:space="preserve"> graduated with high honor</w:t>
      </w:r>
      <w:r w:rsidR="004C7894" w:rsidRPr="00D8078E">
        <w:rPr>
          <w:rFonts w:ascii="Century Gothic" w:hAnsi="Century Gothic" w:cs="Arial"/>
          <w:sz w:val="26"/>
          <w:szCs w:val="26"/>
        </w:rPr>
        <w:t>s</w:t>
      </w:r>
      <w:r w:rsidR="00B9476A" w:rsidRPr="00D8078E">
        <w:rPr>
          <w:rFonts w:ascii="Century Gothic" w:hAnsi="Century Gothic" w:cs="Arial"/>
          <w:sz w:val="26"/>
          <w:szCs w:val="26"/>
        </w:rPr>
        <w:t xml:space="preserve"> from Michigan State University with a Bachelor of Arts in Economics and graduated magna cum laude from Wayne State University in 2002.  Prior to law school, he was an active duty tank officer in the United States Army for four years.  While in law school, Mr. Kaatz worked full time as a court clerk at Oakland County Circuit Court.  </w:t>
      </w:r>
    </w:p>
    <w:p w:rsidR="00B9476A" w:rsidRPr="00D8078E" w:rsidRDefault="00B9476A" w:rsidP="00B9476A">
      <w:pPr>
        <w:spacing w:after="240"/>
        <w:jc w:val="both"/>
        <w:rPr>
          <w:rFonts w:ascii="Century Gothic" w:hAnsi="Century Gothic" w:cs="Arial"/>
          <w:sz w:val="26"/>
          <w:szCs w:val="26"/>
        </w:rPr>
      </w:pPr>
      <w:r w:rsidRPr="00D8078E">
        <w:rPr>
          <w:rFonts w:ascii="Century Gothic" w:hAnsi="Century Gothic" w:cs="Arial"/>
          <w:sz w:val="26"/>
          <w:szCs w:val="26"/>
        </w:rPr>
        <w:t xml:space="preserve">Mr. Kaatz has successfully litigated a wide variety of litigation, including the Michigan No Fault Act, commercial litigation, and product liability. He is admitted to practice law in the State of Michigan, the U.S. Eastern District of Michigan, the U.S. Western District of Michigan, and the U.S. Court of Appeals for the Sixth Circuit, and he has been admitted pro </w:t>
      </w:r>
      <w:proofErr w:type="spellStart"/>
      <w:r w:rsidRPr="00D8078E">
        <w:rPr>
          <w:rFonts w:ascii="Century Gothic" w:hAnsi="Century Gothic" w:cs="Arial"/>
          <w:sz w:val="26"/>
          <w:szCs w:val="26"/>
        </w:rPr>
        <w:t>hac</w:t>
      </w:r>
      <w:proofErr w:type="spellEnd"/>
      <w:r w:rsidRPr="00D8078E">
        <w:rPr>
          <w:rFonts w:ascii="Century Gothic" w:hAnsi="Century Gothic" w:cs="Arial"/>
          <w:sz w:val="26"/>
          <w:szCs w:val="26"/>
        </w:rPr>
        <w:t xml:space="preserve"> vice in several states.</w:t>
      </w:r>
    </w:p>
    <w:p w:rsidR="00B9476A" w:rsidRPr="00D8078E" w:rsidRDefault="00B9476A" w:rsidP="00B9476A">
      <w:pPr>
        <w:spacing w:after="240"/>
        <w:jc w:val="both"/>
        <w:rPr>
          <w:rFonts w:ascii="Century Gothic" w:hAnsi="Century Gothic" w:cs="Arial"/>
          <w:sz w:val="26"/>
          <w:szCs w:val="26"/>
        </w:rPr>
      </w:pPr>
      <w:r w:rsidRPr="00D8078E">
        <w:rPr>
          <w:rFonts w:ascii="Century Gothic" w:hAnsi="Century Gothic" w:cs="Arial"/>
          <w:sz w:val="26"/>
          <w:szCs w:val="26"/>
        </w:rPr>
        <w:t xml:space="preserve">Mr. Kaatz can be reached at 248-544-1145 x2072 or via email at </w:t>
      </w:r>
      <w:hyperlink r:id="rId8" w:history="1">
        <w:r w:rsidRPr="00D8078E">
          <w:rPr>
            <w:rFonts w:ascii="Century Gothic" w:hAnsi="Century Gothic"/>
            <w:sz w:val="26"/>
            <w:szCs w:val="26"/>
          </w:rPr>
          <w:t>rkaatz@cardellilaw.com</w:t>
        </w:r>
      </w:hyperlink>
      <w:r w:rsidRPr="00D8078E">
        <w:rPr>
          <w:rFonts w:ascii="Century Gothic" w:hAnsi="Century Gothic" w:cs="Arial"/>
          <w:sz w:val="26"/>
          <w:szCs w:val="26"/>
        </w:rPr>
        <w:t>.</w:t>
      </w:r>
    </w:p>
    <w:p w:rsidR="00135B44" w:rsidRPr="00D8078E" w:rsidRDefault="00B452D6" w:rsidP="00135B44">
      <w:pPr>
        <w:spacing w:after="240"/>
        <w:jc w:val="both"/>
        <w:rPr>
          <w:rFonts w:ascii="Century Gothic" w:hAnsi="Century Gothic" w:cs="Arial"/>
          <w:sz w:val="26"/>
          <w:szCs w:val="26"/>
        </w:rPr>
      </w:pPr>
      <w:r w:rsidRPr="00D8078E">
        <w:rPr>
          <w:rFonts w:ascii="Century Gothic" w:hAnsi="Century Gothic" w:cs="Arial"/>
          <w:b/>
          <w:sz w:val="26"/>
          <w:szCs w:val="26"/>
        </w:rPr>
        <w:t xml:space="preserve">Paul </w:t>
      </w:r>
      <w:r w:rsidR="00135B44" w:rsidRPr="00D8078E">
        <w:rPr>
          <w:rFonts w:ascii="Century Gothic" w:hAnsi="Century Gothic" w:cs="Arial"/>
          <w:b/>
          <w:sz w:val="26"/>
          <w:szCs w:val="26"/>
        </w:rPr>
        <w:t>Kittinger</w:t>
      </w:r>
      <w:r w:rsidR="00135B44" w:rsidRPr="00D8078E">
        <w:rPr>
          <w:rFonts w:ascii="Century Gothic" w:hAnsi="Century Gothic" w:cs="Arial"/>
          <w:sz w:val="26"/>
          <w:szCs w:val="26"/>
        </w:rPr>
        <w:t xml:space="preserve"> received his Juris Doctor from Wayne State University Law School in 2008 where he was the Symposium Editor on The Journal of Law </w:t>
      </w:r>
      <w:proofErr w:type="gramStart"/>
      <w:r w:rsidR="00135B44" w:rsidRPr="00D8078E">
        <w:rPr>
          <w:rFonts w:ascii="Century Gothic" w:hAnsi="Century Gothic" w:cs="Arial"/>
          <w:sz w:val="26"/>
          <w:szCs w:val="26"/>
        </w:rPr>
        <w:t>and</w:t>
      </w:r>
      <w:proofErr w:type="gramEnd"/>
      <w:r w:rsidR="00135B44" w:rsidRPr="00D8078E">
        <w:rPr>
          <w:rFonts w:ascii="Century Gothic" w:hAnsi="Century Gothic" w:cs="Arial"/>
          <w:sz w:val="26"/>
          <w:szCs w:val="26"/>
        </w:rPr>
        <w:t xml:space="preserve"> Society and served on the Moot Court. He was awarded the David </w:t>
      </w:r>
      <w:proofErr w:type="spellStart"/>
      <w:r w:rsidR="00135B44" w:rsidRPr="00D8078E">
        <w:rPr>
          <w:rFonts w:ascii="Century Gothic" w:hAnsi="Century Gothic" w:cs="Arial"/>
          <w:sz w:val="26"/>
          <w:szCs w:val="26"/>
        </w:rPr>
        <w:t>Adamany</w:t>
      </w:r>
      <w:proofErr w:type="spellEnd"/>
      <w:r w:rsidR="00135B44" w:rsidRPr="00D8078E">
        <w:rPr>
          <w:rFonts w:ascii="Century Gothic" w:hAnsi="Century Gothic" w:cs="Arial"/>
          <w:sz w:val="26"/>
          <w:szCs w:val="26"/>
        </w:rPr>
        <w:t xml:space="preserve"> Endowed Constitutional Law Scholar Awa</w:t>
      </w:r>
      <w:r w:rsidR="00344C87" w:rsidRPr="00D8078E">
        <w:rPr>
          <w:rFonts w:ascii="Century Gothic" w:hAnsi="Century Gothic" w:cs="Arial"/>
          <w:sz w:val="26"/>
          <w:szCs w:val="26"/>
        </w:rPr>
        <w:t>rd and was a Bronze Key</w:t>
      </w:r>
      <w:r w:rsidR="00135B44" w:rsidRPr="00D8078E">
        <w:rPr>
          <w:rFonts w:ascii="Century Gothic" w:hAnsi="Century Gothic" w:cs="Arial"/>
          <w:sz w:val="26"/>
          <w:szCs w:val="26"/>
        </w:rPr>
        <w:t xml:space="preserve"> Award recipient for academic excellence.  He graduated with a Bachelor of Arts (Philosophy/Sociology) degree from the University of Michigan (Ann Arbor) in 2008, where he was selected as the Waldron Scholar in 2005 and received University Honors for five consecutive semesters.  Mr. Kittinger is admitted to practice in Michigan and Illinois, along with the U.S. District Courts for the Eastern and Western Districts of Michigan.</w:t>
      </w:r>
    </w:p>
    <w:p w:rsidR="00D25C5E" w:rsidRPr="00D8078E" w:rsidRDefault="00B9476A" w:rsidP="00135B44">
      <w:pPr>
        <w:spacing w:after="240"/>
        <w:jc w:val="both"/>
        <w:rPr>
          <w:rFonts w:ascii="Century Gothic" w:hAnsi="Century Gothic" w:cs="Arial"/>
          <w:sz w:val="26"/>
          <w:szCs w:val="26"/>
        </w:rPr>
      </w:pPr>
      <w:r w:rsidRPr="00D8078E">
        <w:rPr>
          <w:rFonts w:ascii="Century Gothic" w:hAnsi="Century Gothic" w:cs="Arial"/>
          <w:sz w:val="26"/>
          <w:szCs w:val="26"/>
        </w:rPr>
        <w:t>Mr.</w:t>
      </w:r>
      <w:r w:rsidR="00135B44" w:rsidRPr="00D8078E">
        <w:rPr>
          <w:rFonts w:ascii="Century Gothic" w:hAnsi="Century Gothic" w:cs="Arial"/>
          <w:sz w:val="26"/>
          <w:szCs w:val="26"/>
        </w:rPr>
        <w:t xml:space="preserve"> Kittinger joined the firm in 2009.  Mr. Kittinger specializes in commercial litigation, construction law, product liability and personal injury cases.  He has obtained summary disposition/judgment and voluntary dismissals without payment in scores of cases.  He has tried one jury trial to verdict.</w:t>
      </w:r>
    </w:p>
    <w:p w:rsidR="00135B44" w:rsidRPr="00D8078E" w:rsidRDefault="00135B44" w:rsidP="00135B44">
      <w:pPr>
        <w:spacing w:after="240"/>
        <w:jc w:val="both"/>
        <w:rPr>
          <w:rFonts w:ascii="Century Gothic" w:hAnsi="Century Gothic" w:cs="Arial"/>
          <w:sz w:val="26"/>
          <w:szCs w:val="26"/>
        </w:rPr>
      </w:pPr>
      <w:r w:rsidRPr="00D8078E">
        <w:rPr>
          <w:rFonts w:ascii="Century Gothic" w:hAnsi="Century Gothic" w:cs="Arial"/>
          <w:sz w:val="26"/>
          <w:szCs w:val="26"/>
        </w:rPr>
        <w:t xml:space="preserve">Mr. Kittinger can be reached at 248-544-1145 x2051 or via email at </w:t>
      </w:r>
      <w:hyperlink r:id="rId9" w:history="1">
        <w:r w:rsidRPr="00D8078E">
          <w:rPr>
            <w:rStyle w:val="Hyperlink"/>
            <w:rFonts w:ascii="Century Gothic" w:hAnsi="Century Gothic" w:cs="Arial"/>
            <w:color w:val="auto"/>
            <w:sz w:val="26"/>
            <w:szCs w:val="26"/>
            <w:u w:val="none"/>
          </w:rPr>
          <w:t>pkittinger@cardellilaw.com</w:t>
        </w:r>
      </w:hyperlink>
      <w:r w:rsidRPr="00D8078E">
        <w:rPr>
          <w:rFonts w:ascii="Century Gothic" w:hAnsi="Century Gothic" w:cs="Arial"/>
          <w:sz w:val="26"/>
          <w:szCs w:val="26"/>
        </w:rPr>
        <w:t xml:space="preserve">. </w:t>
      </w:r>
    </w:p>
    <w:sectPr w:rsidR="00135B44" w:rsidRPr="00D8078E" w:rsidSect="00D8078E">
      <w:headerReference w:type="even" r:id="rId10"/>
      <w:footerReference w:type="even" r:id="rId11"/>
      <w:footerReference w:type="default" r:id="rId12"/>
      <w:headerReference w:type="first" r:id="rId13"/>
      <w:footerReference w:type="first" r:id="rId14"/>
      <w:pgSz w:w="12240" w:h="15840" w:code="1"/>
      <w:pgMar w:top="1152" w:right="1440" w:bottom="864" w:left="1440" w:header="864" w:footer="30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9CE" w:rsidRDefault="007A59CE" w:rsidP="00A76B61">
      <w:r>
        <w:separator/>
      </w:r>
    </w:p>
  </w:endnote>
  <w:endnote w:type="continuationSeparator" w:id="0">
    <w:p w:rsidR="007A59CE" w:rsidRDefault="007A59CE" w:rsidP="00A7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1" w:rsidRPr="00A75313" w:rsidRDefault="00092726" w:rsidP="00A76B61">
    <w:pPr>
      <w:pStyle w:val="Footer"/>
      <w:tabs>
        <w:tab w:val="clear" w:pos="4680"/>
        <w:tab w:val="clear" w:pos="9360"/>
        <w:tab w:val="right" w:leader="dot" w:pos="3690"/>
        <w:tab w:val="left" w:pos="3870"/>
        <w:tab w:val="right" w:leader="dot" w:pos="7110"/>
        <w:tab w:val="left" w:pos="7290"/>
        <w:tab w:val="right" w:leader="dot" w:pos="10620"/>
      </w:tabs>
      <w:rPr>
        <w:rFonts w:cs="Arial"/>
        <w:b/>
        <w:sz w:val="20"/>
        <w:szCs w:val="20"/>
      </w:rPr>
    </w:pPr>
    <w:r>
      <w:rPr>
        <w:rFonts w:cs="Arial"/>
        <w:b/>
        <w:sz w:val="20"/>
        <w:szCs w:val="20"/>
      </w:rPr>
      <w:t xml:space="preserve">                                                       </w:t>
    </w:r>
    <w:r w:rsidR="00745947">
      <w:rPr>
        <w:rFonts w:cs="Arial"/>
        <w:b/>
        <w:noProof/>
        <w:sz w:val="20"/>
        <w:szCs w:val="20"/>
      </w:rPr>
      <w:drawing>
        <wp:inline distT="0" distB="0" distL="0" distR="0" wp14:anchorId="6085671B" wp14:editId="78D154EA">
          <wp:extent cx="2146300" cy="133350"/>
          <wp:effectExtent l="25400" t="0" r="0" b="0"/>
          <wp:docPr id="19" name="Picture 7" descr=":::::C:Cardelli Lanfea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ardelli Lanfear:footer.png"/>
                  <pic:cNvPicPr>
                    <a:picLocks noChangeAspect="1" noChangeArrowheads="1"/>
                  </pic:cNvPicPr>
                </pic:nvPicPr>
                <pic:blipFill>
                  <a:blip r:embed="rId1"/>
                  <a:srcRect/>
                  <a:stretch>
                    <a:fillRect/>
                  </a:stretch>
                </pic:blipFill>
                <pic:spPr bwMode="auto">
                  <a:xfrm>
                    <a:off x="0" y="0"/>
                    <a:ext cx="2146300" cy="1333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1" w:rsidRPr="00571A38" w:rsidRDefault="00092726" w:rsidP="00A76B61">
    <w:pPr>
      <w:pStyle w:val="Footer"/>
      <w:tabs>
        <w:tab w:val="clear" w:pos="4680"/>
        <w:tab w:val="clear" w:pos="9360"/>
        <w:tab w:val="right" w:leader="dot" w:pos="3690"/>
        <w:tab w:val="left" w:pos="3870"/>
        <w:tab w:val="right" w:leader="dot" w:pos="7110"/>
        <w:tab w:val="left" w:pos="7290"/>
        <w:tab w:val="right" w:leader="dot" w:pos="10620"/>
      </w:tabs>
      <w:rPr>
        <w:rFonts w:cs="Arial"/>
        <w:b/>
        <w:sz w:val="20"/>
        <w:szCs w:val="20"/>
      </w:rPr>
    </w:pPr>
    <w:r>
      <w:rPr>
        <w:rFonts w:cs="Arial"/>
        <w:b/>
        <w:sz w:val="20"/>
        <w:szCs w:val="20"/>
      </w:rPr>
      <w:t xml:space="preserve">                                                     </w:t>
    </w:r>
    <w:r w:rsidR="00745947">
      <w:rPr>
        <w:rFonts w:cs="Arial"/>
        <w:b/>
        <w:noProof/>
        <w:sz w:val="20"/>
        <w:szCs w:val="20"/>
      </w:rPr>
      <w:drawing>
        <wp:inline distT="0" distB="0" distL="0" distR="0" wp14:anchorId="11B39A9C" wp14:editId="323F010E">
          <wp:extent cx="2146300" cy="133350"/>
          <wp:effectExtent l="25400" t="0" r="0" b="0"/>
          <wp:docPr id="17" name="Picture 7" descr=":::::C:Cardelli Lanfea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ardelli Lanfear:footer.png"/>
                  <pic:cNvPicPr>
                    <a:picLocks noChangeAspect="1" noChangeArrowheads="1"/>
                  </pic:cNvPicPr>
                </pic:nvPicPr>
                <pic:blipFill>
                  <a:blip r:embed="rId1"/>
                  <a:srcRect/>
                  <a:stretch>
                    <a:fillRect/>
                  </a:stretch>
                </pic:blipFill>
                <pic:spPr bwMode="auto">
                  <a:xfrm>
                    <a:off x="0" y="0"/>
                    <a:ext cx="2146300" cy="13335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4E" w:rsidRDefault="007A59CE" w:rsidP="00AE5A4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9CE" w:rsidRDefault="007A59CE" w:rsidP="00A76B61">
      <w:r>
        <w:separator/>
      </w:r>
    </w:p>
  </w:footnote>
  <w:footnote w:type="continuationSeparator" w:id="0">
    <w:p w:rsidR="007A59CE" w:rsidRDefault="007A59CE" w:rsidP="00A76B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B61" w:rsidRDefault="00745947" w:rsidP="00BF28A9">
    <w:pPr>
      <w:pStyle w:val="Header"/>
      <w:tabs>
        <w:tab w:val="clear" w:pos="4680"/>
        <w:tab w:val="clear" w:pos="9360"/>
        <w:tab w:val="left" w:pos="3880"/>
      </w:tabs>
      <w:ind w:left="-110" w:right="79"/>
    </w:pPr>
    <w:r>
      <w:rPr>
        <w:noProof/>
      </w:rPr>
      <w:drawing>
        <wp:inline distT="0" distB="0" distL="0" distR="0" wp14:anchorId="5034AFCD" wp14:editId="1049210B">
          <wp:extent cx="2343150" cy="330200"/>
          <wp:effectExtent l="0" t="0" r="0" b="0"/>
          <wp:docPr id="18" name="Picture 146" descr=":::::C:Cardelli Lanfear:CL-final-logoB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C:Cardelli Lanfear:CL-final-logoBW.eps"/>
                  <pic:cNvPicPr>
                    <a:picLocks noChangeAspect="1" noChangeArrowheads="1"/>
                  </pic:cNvPicPr>
                </pic:nvPicPr>
                <pic:blipFill>
                  <a:blip r:embed="rId1"/>
                  <a:srcRect/>
                  <a:stretch>
                    <a:fillRect/>
                  </a:stretch>
                </pic:blipFill>
                <pic:spPr bwMode="auto">
                  <a:xfrm>
                    <a:off x="0" y="0"/>
                    <a:ext cx="2343150" cy="330200"/>
                  </a:xfrm>
                  <a:prstGeom prst="rect">
                    <a:avLst/>
                  </a:prstGeom>
                  <a:noFill/>
                  <a:ln w="9525">
                    <a:noFill/>
                    <a:miter lim="800000"/>
                    <a:headEnd/>
                    <a:tailEnd/>
                  </a:ln>
                </pic:spPr>
              </pic:pic>
            </a:graphicData>
          </a:graphic>
        </wp:inline>
      </w:drawing>
    </w:r>
    <w:r w:rsidR="00092726">
      <w:tab/>
    </w:r>
  </w:p>
  <w:p w:rsidR="00A76B61" w:rsidRDefault="007A59CE" w:rsidP="00A76B61">
    <w:pPr>
      <w:pStyle w:val="Header"/>
      <w:spacing w:before="240"/>
      <w:ind w:left="-540" w:right="-9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74E" w:rsidRPr="00DE4037" w:rsidRDefault="007A59CE" w:rsidP="00DE4037">
    <w:pPr>
      <w:pStyle w:val="Header"/>
      <w:tabs>
        <w:tab w:val="clear" w:pos="4680"/>
        <w:tab w:val="clear" w:pos="9360"/>
        <w:tab w:val="left" w:pos="3880"/>
      </w:tabs>
      <w:spacing w:line="60" w:lineRule="exact"/>
      <w:ind w:left="-115" w:right="72"/>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61"/>
    <w:rsid w:val="00022BE7"/>
    <w:rsid w:val="00065790"/>
    <w:rsid w:val="00092726"/>
    <w:rsid w:val="000B3BB5"/>
    <w:rsid w:val="000E3C17"/>
    <w:rsid w:val="000E573F"/>
    <w:rsid w:val="00135B44"/>
    <w:rsid w:val="001E7CD7"/>
    <w:rsid w:val="001F415F"/>
    <w:rsid w:val="0020024C"/>
    <w:rsid w:val="00226796"/>
    <w:rsid w:val="0029014F"/>
    <w:rsid w:val="00293B61"/>
    <w:rsid w:val="002C5C21"/>
    <w:rsid w:val="00344C87"/>
    <w:rsid w:val="003D44BA"/>
    <w:rsid w:val="003F0D34"/>
    <w:rsid w:val="003F772B"/>
    <w:rsid w:val="0047030C"/>
    <w:rsid w:val="004B4F4B"/>
    <w:rsid w:val="004C7894"/>
    <w:rsid w:val="005036E8"/>
    <w:rsid w:val="0051176F"/>
    <w:rsid w:val="00542049"/>
    <w:rsid w:val="00547BC1"/>
    <w:rsid w:val="005D2ACF"/>
    <w:rsid w:val="00610085"/>
    <w:rsid w:val="006E2C3D"/>
    <w:rsid w:val="00704398"/>
    <w:rsid w:val="007118D9"/>
    <w:rsid w:val="00745947"/>
    <w:rsid w:val="00747F92"/>
    <w:rsid w:val="00764816"/>
    <w:rsid w:val="00771CBC"/>
    <w:rsid w:val="007A59CE"/>
    <w:rsid w:val="0082317A"/>
    <w:rsid w:val="0088344A"/>
    <w:rsid w:val="008A6426"/>
    <w:rsid w:val="008E7C19"/>
    <w:rsid w:val="009207FF"/>
    <w:rsid w:val="009C46AA"/>
    <w:rsid w:val="009C7A7D"/>
    <w:rsid w:val="00A9600E"/>
    <w:rsid w:val="00AB53E0"/>
    <w:rsid w:val="00AE5A47"/>
    <w:rsid w:val="00AF465B"/>
    <w:rsid w:val="00AF470B"/>
    <w:rsid w:val="00B452D6"/>
    <w:rsid w:val="00B9476A"/>
    <w:rsid w:val="00BE2BCF"/>
    <w:rsid w:val="00CE1BAB"/>
    <w:rsid w:val="00CE635E"/>
    <w:rsid w:val="00D25C5E"/>
    <w:rsid w:val="00D56425"/>
    <w:rsid w:val="00D8078E"/>
    <w:rsid w:val="00DA7E24"/>
    <w:rsid w:val="00DC57F2"/>
    <w:rsid w:val="00DE4037"/>
    <w:rsid w:val="00EA07B7"/>
    <w:rsid w:val="00EB7734"/>
    <w:rsid w:val="00FD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44"/>
    <w:rPr>
      <w:rFonts w:ascii="Arial" w:hAnsi="Arial"/>
      <w:sz w:val="22"/>
      <w:szCs w:val="22"/>
    </w:rPr>
  </w:style>
  <w:style w:type="paragraph" w:styleId="Heading1">
    <w:name w:val="heading 1"/>
    <w:basedOn w:val="Normal"/>
    <w:next w:val="Normal"/>
    <w:link w:val="Heading1Char"/>
    <w:uiPriority w:val="9"/>
    <w:qFormat/>
    <w:rsid w:val="003F1E6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F1E6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560"/>
    <w:rPr>
      <w:rFonts w:ascii="Tahoma" w:hAnsi="Tahoma" w:cs="Tahoma"/>
      <w:sz w:val="16"/>
      <w:szCs w:val="16"/>
    </w:rPr>
  </w:style>
  <w:style w:type="character" w:customStyle="1" w:styleId="BalloonTextChar">
    <w:name w:val="Balloon Text Char"/>
    <w:link w:val="BalloonText"/>
    <w:uiPriority w:val="99"/>
    <w:semiHidden/>
    <w:rsid w:val="008A4560"/>
    <w:rPr>
      <w:rFonts w:ascii="Tahoma" w:hAnsi="Tahoma" w:cs="Tahoma"/>
      <w:sz w:val="16"/>
      <w:szCs w:val="16"/>
    </w:rPr>
  </w:style>
  <w:style w:type="paragraph" w:styleId="Header">
    <w:name w:val="header"/>
    <w:basedOn w:val="Normal"/>
    <w:link w:val="HeaderChar"/>
    <w:uiPriority w:val="99"/>
    <w:unhideWhenUsed/>
    <w:rsid w:val="00454C7B"/>
    <w:pPr>
      <w:tabs>
        <w:tab w:val="center" w:pos="4680"/>
        <w:tab w:val="right" w:pos="9360"/>
      </w:tabs>
    </w:pPr>
  </w:style>
  <w:style w:type="character" w:customStyle="1" w:styleId="HeaderChar">
    <w:name w:val="Header Char"/>
    <w:link w:val="Header"/>
    <w:uiPriority w:val="99"/>
    <w:rsid w:val="00454C7B"/>
    <w:rPr>
      <w:sz w:val="22"/>
      <w:szCs w:val="22"/>
    </w:rPr>
  </w:style>
  <w:style w:type="paragraph" w:styleId="Footer">
    <w:name w:val="footer"/>
    <w:basedOn w:val="Normal"/>
    <w:link w:val="FooterChar"/>
    <w:uiPriority w:val="99"/>
    <w:unhideWhenUsed/>
    <w:rsid w:val="00454C7B"/>
    <w:pPr>
      <w:tabs>
        <w:tab w:val="center" w:pos="4680"/>
        <w:tab w:val="right" w:pos="9360"/>
      </w:tabs>
    </w:pPr>
  </w:style>
  <w:style w:type="character" w:customStyle="1" w:styleId="FooterChar">
    <w:name w:val="Footer Char"/>
    <w:link w:val="Footer"/>
    <w:uiPriority w:val="99"/>
    <w:rsid w:val="00454C7B"/>
    <w:rPr>
      <w:sz w:val="22"/>
      <w:szCs w:val="22"/>
    </w:rPr>
  </w:style>
  <w:style w:type="character" w:customStyle="1" w:styleId="Heading1Char">
    <w:name w:val="Heading 1 Char"/>
    <w:link w:val="Heading1"/>
    <w:uiPriority w:val="9"/>
    <w:rsid w:val="003F1E60"/>
    <w:rPr>
      <w:rFonts w:ascii="Cambria" w:eastAsia="Times New Roman" w:hAnsi="Cambria" w:cs="Times New Roman"/>
      <w:b/>
      <w:bCs/>
      <w:kern w:val="32"/>
      <w:sz w:val="32"/>
      <w:szCs w:val="32"/>
    </w:rPr>
  </w:style>
  <w:style w:type="character" w:customStyle="1" w:styleId="Heading2Char">
    <w:name w:val="Heading 2 Char"/>
    <w:link w:val="Heading2"/>
    <w:uiPriority w:val="9"/>
    <w:rsid w:val="003F1E60"/>
    <w:rPr>
      <w:rFonts w:ascii="Cambria" w:eastAsia="Times New Roman" w:hAnsi="Cambria" w:cs="Times New Roman"/>
      <w:b/>
      <w:bCs/>
      <w:i/>
      <w:iCs/>
      <w:sz w:val="28"/>
      <w:szCs w:val="28"/>
    </w:rPr>
  </w:style>
  <w:style w:type="character" w:styleId="Hyperlink">
    <w:name w:val="Hyperlink"/>
    <w:basedOn w:val="DefaultParagraphFont"/>
    <w:uiPriority w:val="99"/>
    <w:unhideWhenUsed/>
    <w:rsid w:val="007648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semiHidden="0"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B44"/>
    <w:rPr>
      <w:rFonts w:ascii="Arial" w:hAnsi="Arial"/>
      <w:sz w:val="22"/>
      <w:szCs w:val="22"/>
    </w:rPr>
  </w:style>
  <w:style w:type="paragraph" w:styleId="Heading1">
    <w:name w:val="heading 1"/>
    <w:basedOn w:val="Normal"/>
    <w:next w:val="Normal"/>
    <w:link w:val="Heading1Char"/>
    <w:uiPriority w:val="9"/>
    <w:qFormat/>
    <w:rsid w:val="003F1E6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F1E60"/>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560"/>
    <w:rPr>
      <w:rFonts w:ascii="Tahoma" w:hAnsi="Tahoma" w:cs="Tahoma"/>
      <w:sz w:val="16"/>
      <w:szCs w:val="16"/>
    </w:rPr>
  </w:style>
  <w:style w:type="character" w:customStyle="1" w:styleId="BalloonTextChar">
    <w:name w:val="Balloon Text Char"/>
    <w:link w:val="BalloonText"/>
    <w:uiPriority w:val="99"/>
    <w:semiHidden/>
    <w:rsid w:val="008A4560"/>
    <w:rPr>
      <w:rFonts w:ascii="Tahoma" w:hAnsi="Tahoma" w:cs="Tahoma"/>
      <w:sz w:val="16"/>
      <w:szCs w:val="16"/>
    </w:rPr>
  </w:style>
  <w:style w:type="paragraph" w:styleId="Header">
    <w:name w:val="header"/>
    <w:basedOn w:val="Normal"/>
    <w:link w:val="HeaderChar"/>
    <w:uiPriority w:val="99"/>
    <w:unhideWhenUsed/>
    <w:rsid w:val="00454C7B"/>
    <w:pPr>
      <w:tabs>
        <w:tab w:val="center" w:pos="4680"/>
        <w:tab w:val="right" w:pos="9360"/>
      </w:tabs>
    </w:pPr>
  </w:style>
  <w:style w:type="character" w:customStyle="1" w:styleId="HeaderChar">
    <w:name w:val="Header Char"/>
    <w:link w:val="Header"/>
    <w:uiPriority w:val="99"/>
    <w:rsid w:val="00454C7B"/>
    <w:rPr>
      <w:sz w:val="22"/>
      <w:szCs w:val="22"/>
    </w:rPr>
  </w:style>
  <w:style w:type="paragraph" w:styleId="Footer">
    <w:name w:val="footer"/>
    <w:basedOn w:val="Normal"/>
    <w:link w:val="FooterChar"/>
    <w:uiPriority w:val="99"/>
    <w:unhideWhenUsed/>
    <w:rsid w:val="00454C7B"/>
    <w:pPr>
      <w:tabs>
        <w:tab w:val="center" w:pos="4680"/>
        <w:tab w:val="right" w:pos="9360"/>
      </w:tabs>
    </w:pPr>
  </w:style>
  <w:style w:type="character" w:customStyle="1" w:styleId="FooterChar">
    <w:name w:val="Footer Char"/>
    <w:link w:val="Footer"/>
    <w:uiPriority w:val="99"/>
    <w:rsid w:val="00454C7B"/>
    <w:rPr>
      <w:sz w:val="22"/>
      <w:szCs w:val="22"/>
    </w:rPr>
  </w:style>
  <w:style w:type="character" w:customStyle="1" w:styleId="Heading1Char">
    <w:name w:val="Heading 1 Char"/>
    <w:link w:val="Heading1"/>
    <w:uiPriority w:val="9"/>
    <w:rsid w:val="003F1E60"/>
    <w:rPr>
      <w:rFonts w:ascii="Cambria" w:eastAsia="Times New Roman" w:hAnsi="Cambria" w:cs="Times New Roman"/>
      <w:b/>
      <w:bCs/>
      <w:kern w:val="32"/>
      <w:sz w:val="32"/>
      <w:szCs w:val="32"/>
    </w:rPr>
  </w:style>
  <w:style w:type="character" w:customStyle="1" w:styleId="Heading2Char">
    <w:name w:val="Heading 2 Char"/>
    <w:link w:val="Heading2"/>
    <w:uiPriority w:val="9"/>
    <w:rsid w:val="003F1E60"/>
    <w:rPr>
      <w:rFonts w:ascii="Cambria" w:eastAsia="Times New Roman" w:hAnsi="Cambria" w:cs="Times New Roman"/>
      <w:b/>
      <w:bCs/>
      <w:i/>
      <w:iCs/>
      <w:sz w:val="28"/>
      <w:szCs w:val="28"/>
    </w:rPr>
  </w:style>
  <w:style w:type="character" w:styleId="Hyperlink">
    <w:name w:val="Hyperlink"/>
    <w:basedOn w:val="DefaultParagraphFont"/>
    <w:uiPriority w:val="99"/>
    <w:unhideWhenUsed/>
    <w:rsid w:val="007648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438648">
      <w:bodyDiv w:val="1"/>
      <w:marLeft w:val="0"/>
      <w:marRight w:val="0"/>
      <w:marTop w:val="0"/>
      <w:marBottom w:val="0"/>
      <w:divBdr>
        <w:top w:val="none" w:sz="0" w:space="0" w:color="auto"/>
        <w:left w:val="none" w:sz="0" w:space="0" w:color="auto"/>
        <w:bottom w:val="none" w:sz="0" w:space="0" w:color="auto"/>
        <w:right w:val="none" w:sz="0" w:space="0" w:color="auto"/>
      </w:divBdr>
    </w:div>
    <w:div w:id="908807754">
      <w:bodyDiv w:val="1"/>
      <w:marLeft w:val="0"/>
      <w:marRight w:val="0"/>
      <w:marTop w:val="0"/>
      <w:marBottom w:val="0"/>
      <w:divBdr>
        <w:top w:val="none" w:sz="0" w:space="0" w:color="auto"/>
        <w:left w:val="none" w:sz="0" w:space="0" w:color="auto"/>
        <w:bottom w:val="none" w:sz="0" w:space="0" w:color="auto"/>
        <w:right w:val="none" w:sz="0" w:space="0" w:color="auto"/>
      </w:divBdr>
    </w:div>
    <w:div w:id="18794649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atz@cardellilaw.com"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kittinger@cardellilaw.com"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8062C-4CE2-406C-B2C4-661A9C50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PMI</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Peruzzi</dc:creator>
  <cp:lastModifiedBy>Angie Lambertson</cp:lastModifiedBy>
  <cp:revision>2</cp:revision>
  <cp:lastPrinted>2015-09-23T19:19:00Z</cp:lastPrinted>
  <dcterms:created xsi:type="dcterms:W3CDTF">2015-10-19T18:57:00Z</dcterms:created>
  <dcterms:modified xsi:type="dcterms:W3CDTF">2015-10-19T18:57:00Z</dcterms:modified>
</cp:coreProperties>
</file>