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514D2" w14:textId="77777777" w:rsidR="00500279" w:rsidRPr="00500279" w:rsidRDefault="00500279" w:rsidP="00500279">
      <w:r w:rsidRPr="00500279">
        <w:rPr>
          <w:b/>
          <w:bCs/>
          <w:u w:val="single"/>
        </w:rPr>
        <w:t>A drunk walks into a bar: key considerations in defending dram shop claims</w:t>
      </w:r>
      <w:r w:rsidRPr="00500279">
        <w:t> </w:t>
      </w:r>
    </w:p>
    <w:p w14:paraId="765C7D19" w14:textId="77777777" w:rsidR="00500279" w:rsidRPr="00500279" w:rsidRDefault="00500279" w:rsidP="00500279"/>
    <w:p w14:paraId="55382CDB" w14:textId="77777777" w:rsidR="00500279" w:rsidRPr="00500279" w:rsidRDefault="00500279" w:rsidP="00500279">
      <w:r w:rsidRPr="00500279">
        <w:t> </w:t>
      </w:r>
      <w:r w:rsidRPr="00500279">
        <w:t> </w:t>
      </w:r>
      <w:r w:rsidRPr="00500279">
        <w:t> </w:t>
      </w:r>
      <w:r w:rsidRPr="00500279">
        <w:t> </w:t>
      </w:r>
      <w:r w:rsidRPr="00500279">
        <w:t>Dram shop causes of action generally require the plaintiff to prove an alcohol service provider knew or should have known that a patron was visibly intoxicated and the alcohol service provider served the patron anyway. Personal injury and death damages, property damages, and loss of consortium or support damages are often available in dram shop actions. Going forward, I'll refer to the "alcohol service provider" as a "bar" for the sake of clarity, but the following issues are equally applicable to restaurants, gas stations, and other alcohol service providers. </w:t>
      </w:r>
    </w:p>
    <w:p w14:paraId="671DA24D" w14:textId="77777777" w:rsidR="00500279" w:rsidRPr="00500279" w:rsidRDefault="00500279" w:rsidP="00500279"/>
    <w:p w14:paraId="76E84E85" w14:textId="77777777" w:rsidR="00500279" w:rsidRPr="00500279" w:rsidRDefault="00500279" w:rsidP="00500279">
      <w:pPr>
        <w:numPr>
          <w:ilvl w:val="0"/>
          <w:numId w:val="1"/>
        </w:numPr>
      </w:pPr>
      <w:r w:rsidRPr="00500279">
        <w:rPr>
          <w:u w:val="single"/>
        </w:rPr>
        <w:t>The silent witness and spoliation</w:t>
      </w:r>
      <w:r w:rsidRPr="00500279">
        <w:t>. Obtain all security camera footage from the bar as soon as possible. However, bars often only retain 7 to 21 days of video footage due to storage costs. By the time defense counsel gets involved, camera footage is long gone. It is important to determine if, and when, plaintiff's counsel sent a preservation letter to the bar, whether the bar received the preservation letter, and what, if anything, the bar did in response to the preservation letter. If camera footage no longer exists, determine whether the bar's security camera system overwrote or deleted the relevant camera footage before or after the bar received the plaintiff's preservation letter, and whether the bar otherwise had knowledge of a possible dram shop claim before the camera footage was deleted. If you have a spoliation issue, you need to know that sooner than later and assess how spoliation affects the value of the case.</w:t>
      </w:r>
    </w:p>
    <w:p w14:paraId="49192965" w14:textId="77777777" w:rsidR="00500279" w:rsidRPr="00500279" w:rsidRDefault="00500279" w:rsidP="00500279">
      <w:r w:rsidRPr="00500279">
        <w:t> </w:t>
      </w:r>
    </w:p>
    <w:p w14:paraId="6555E2E1" w14:textId="77777777" w:rsidR="00500279" w:rsidRPr="00500279" w:rsidRDefault="00500279" w:rsidP="00500279">
      <w:pPr>
        <w:numPr>
          <w:ilvl w:val="0"/>
          <w:numId w:val="1"/>
        </w:numPr>
      </w:pPr>
      <w:r w:rsidRPr="00500279">
        <w:rPr>
          <w:u w:val="single"/>
        </w:rPr>
        <w:t>5th Amendment</w:t>
      </w:r>
      <w:r w:rsidRPr="00500279">
        <w:t>. Dram shop claims almost always involve a drunk driver. But, with pending criminal charges, the drunk driver almost always pleads his/her 5th Amendment right against self-incrimination when confronted with discovery requests or a deposition notice. If the drunk driver is also a defendant in the dram shop case, the drunk driver's counsel typically files a motion to stay pending resolution of the criminal matter. The court, in its discretion, may stay the entire case, or only stay discovery as to the drunk driver. </w:t>
      </w:r>
    </w:p>
    <w:p w14:paraId="2AEDADC0" w14:textId="77777777" w:rsidR="00500279" w:rsidRPr="00500279" w:rsidRDefault="00500279" w:rsidP="00500279">
      <w:r w:rsidRPr="00500279">
        <w:t> </w:t>
      </w:r>
    </w:p>
    <w:p w14:paraId="7B2F7AAF" w14:textId="77777777" w:rsidR="00500279" w:rsidRPr="00500279" w:rsidRDefault="00500279" w:rsidP="00500279">
      <w:pPr>
        <w:numPr>
          <w:ilvl w:val="0"/>
          <w:numId w:val="1"/>
        </w:numPr>
      </w:pPr>
      <w:r w:rsidRPr="00500279">
        <w:rPr>
          <w:u w:val="single"/>
        </w:rPr>
        <w:t>Point of sale data</w:t>
      </w:r>
      <w:r w:rsidRPr="00500279">
        <w:t xml:space="preserve">. In the absence of video footage, point of sale (POS) data can help establish if and when the drunk driver arrived at the bar, what alcoholic beverages the drunk driver consumed, and the time period during which the drunk driver </w:t>
      </w:r>
      <w:r w:rsidRPr="00500279">
        <w:lastRenderedPageBreak/>
        <w:t>consumed alcoholic beverages. This information is critical in estimating the drunk driver's blood alcohol content at the time the bar served the drunk driver. POS data may identify the bartender or server who provided alcohol to the drunk driver. POS data may also help identify other bar patrons with knowledge of the drunk driver's condition at the bar. </w:t>
      </w:r>
    </w:p>
    <w:p w14:paraId="678286E7" w14:textId="77777777" w:rsidR="00500279" w:rsidRPr="00500279" w:rsidRDefault="00500279" w:rsidP="00500279">
      <w:r w:rsidRPr="00500279">
        <w:t> </w:t>
      </w:r>
    </w:p>
    <w:p w14:paraId="157E4B86" w14:textId="77777777" w:rsidR="00500279" w:rsidRPr="00500279" w:rsidRDefault="00500279" w:rsidP="00500279">
      <w:pPr>
        <w:numPr>
          <w:ilvl w:val="0"/>
          <w:numId w:val="1"/>
        </w:numPr>
      </w:pPr>
      <w:r w:rsidRPr="00500279">
        <w:rPr>
          <w:u w:val="single"/>
        </w:rPr>
        <w:t>Accident scene investigation material</w:t>
      </w:r>
      <w:r w:rsidRPr="00500279">
        <w:t>. Law enforcement investigation materials can be a treasure trove of information. However, you are unlikely to obtain this information during an ongoing criminal investigation. This may be a reason to move for a stay of the entire dram shop case. I've had a couple of cases where law enforcement body cam footage catches the drunk driver admitting he/she was at another establishment (not my bar client), or at someone's personal residence immediately prior to the automobile accident. Although the admissions are not dispositive as to my bar client, the admissions are helpful.</w:t>
      </w:r>
    </w:p>
    <w:p w14:paraId="292413F8" w14:textId="77777777" w:rsidR="00500279" w:rsidRPr="00500279" w:rsidRDefault="00500279" w:rsidP="00500279">
      <w:r w:rsidRPr="00500279">
        <w:t> </w:t>
      </w:r>
    </w:p>
    <w:p w14:paraId="681EE516" w14:textId="77777777" w:rsidR="00500279" w:rsidRPr="00500279" w:rsidRDefault="00500279" w:rsidP="00500279">
      <w:pPr>
        <w:numPr>
          <w:ilvl w:val="0"/>
          <w:numId w:val="1"/>
        </w:numPr>
      </w:pPr>
      <w:r w:rsidRPr="00500279">
        <w:rPr>
          <w:u w:val="single"/>
        </w:rPr>
        <w:t>Credit cards and cell phones</w:t>
      </w:r>
      <w:r w:rsidRPr="00500279">
        <w:t>. The drunk driver's cell phone and financial records can be helpful in determining where the drunk driver was between his/her last drink at the bar and the automobile accident. I've had several cases over the years where cell phone data and credit card data revealed the drunk driver left my bar client's establishment and consumed alcohol elsewhere.  The number of drinks consumed subsequent to the drunk driver's departure from my bar client, and the time during which those drinks were consumed, were helpful in undermining visible intoxication, a key element of proof in a dram shop action. </w:t>
      </w:r>
    </w:p>
    <w:p w14:paraId="04476E96" w14:textId="77777777" w:rsidR="00500279" w:rsidRPr="00500279" w:rsidRDefault="00500279" w:rsidP="00500279">
      <w:r w:rsidRPr="00500279">
        <w:t> </w:t>
      </w:r>
    </w:p>
    <w:p w14:paraId="436A320E" w14:textId="77777777" w:rsidR="00500279" w:rsidRPr="00500279" w:rsidRDefault="00500279" w:rsidP="00500279">
      <w:pPr>
        <w:numPr>
          <w:ilvl w:val="0"/>
          <w:numId w:val="1"/>
        </w:numPr>
      </w:pPr>
      <w:r w:rsidRPr="00500279">
        <w:rPr>
          <w:u w:val="single"/>
        </w:rPr>
        <w:t>Blood alcohol level</w:t>
      </w:r>
      <w:r w:rsidRPr="00500279">
        <w:t>. In most jurisdictions, a blood alcohol level of .08 is the legal threshold for unlawful intoxication. However, a BAC of .08 is generally not direct evidence, or dispositive, of visible intoxication at the time of service. A drunk driver's BAC after the automobile accident may be circumstantial evidence of visible intoxication at the time of service. The drunk driver's BAC level, and when that level was obtained relative to the last drink the drunk driver had at the bar, are important data points for retrograde extrapolation of the drunk driver's BAC at the time of service.</w:t>
      </w:r>
    </w:p>
    <w:p w14:paraId="5C0F1A73" w14:textId="77777777" w:rsidR="00500279" w:rsidRPr="00500279" w:rsidRDefault="00500279" w:rsidP="00500279">
      <w:r w:rsidRPr="00500279">
        <w:t> </w:t>
      </w:r>
    </w:p>
    <w:p w14:paraId="4A76A609" w14:textId="77777777" w:rsidR="00500279" w:rsidRPr="00500279" w:rsidRDefault="00500279" w:rsidP="00500279">
      <w:pPr>
        <w:numPr>
          <w:ilvl w:val="0"/>
          <w:numId w:val="1"/>
        </w:numPr>
      </w:pPr>
      <w:r w:rsidRPr="00500279">
        <w:rPr>
          <w:u w:val="single"/>
        </w:rPr>
        <w:lastRenderedPageBreak/>
        <w:t>Experts</w:t>
      </w:r>
      <w:r w:rsidRPr="00500279">
        <w:t>. Retrograde extrapolation is a mathematical process used to estimate the drunk driver's BAC at a specific time in the past based on a post-accident BAC tests. In the absence of security camera footage, a toxicologist's use of retrograde extrapolation may help describe the drunk driver's condition at the time of service at the bar. An experienced toxicologist may be permitted to testify about the expected physical symptoms or behaviors the drunk driver would have exhibited at the bar based on the estimated BAC.</w:t>
      </w:r>
    </w:p>
    <w:p w14:paraId="44CC9590" w14:textId="77777777" w:rsidR="00500279" w:rsidRPr="00500279" w:rsidRDefault="00500279" w:rsidP="00500279"/>
    <w:p w14:paraId="77929D89" w14:textId="77777777" w:rsidR="00500279" w:rsidRPr="00500279" w:rsidRDefault="00500279" w:rsidP="00500279">
      <w:pPr>
        <w:numPr>
          <w:ilvl w:val="0"/>
          <w:numId w:val="1"/>
        </w:numPr>
      </w:pPr>
      <w:r w:rsidRPr="00500279">
        <w:rPr>
          <w:u w:val="single"/>
        </w:rPr>
        <w:t>Settlement issues</w:t>
      </w:r>
      <w:r w:rsidRPr="00500279">
        <w:t>. Many dram shop statutes permit recovery for personal injuries or death, property damage, and loss of support or consortium. Personal injury and death claims are rarely overlooked but property damage and support claims are sometimes overlooked by plaintiff lawyers or claimants. This makes settlement challenging for the defense lawyer and insurance carrier. In many jurisdictions, if an insurance carrier settles fewer than all known claims, the carrier does so at its own risk. If limits are exhausted on fewer than all known claims, the insured may end up paying subsequent claims out-of-pocket or the carrier may find itself footing the bill. So, take great care in identifying all potential claimants and assessing potential exposure. Advise the insured and the carrier of the risks of settling fewer than all claims, and encourage insureds to obtain personal counsel to advise them on coverage implications and excess exposure. When possible, work with plaintiff's counsel to obtain releases from non-parties, or have the plaintiff acknowledge that no one relied upon the plaintiff for support at the time of the incident giving rise to the lawsuit. In cases with insufficient dram shop coverage limits, insurers are generally willing to waive or release subrogation claims for property damage. If efforts to obtain releases and waivers from potential claimants fail, the defense lawyer can: 1) have the client consent to the settlement of fewer than all potential claims after consultation with personal counsel, or 2) have the dram shop insurance carrier interplead the policy limit into court. Interpleader is not ideal since resolution of the interpleader does not result in a release between the bar client and the plaintiffs.  </w:t>
      </w:r>
    </w:p>
    <w:p w14:paraId="4EB28402" w14:textId="77777777" w:rsidR="00500279" w:rsidRPr="00500279" w:rsidRDefault="00500279" w:rsidP="00500279"/>
    <w:p w14:paraId="317F28A7" w14:textId="77777777" w:rsidR="00500279" w:rsidRPr="00500279" w:rsidRDefault="00500279" w:rsidP="00500279">
      <w:pPr>
        <w:numPr>
          <w:ilvl w:val="0"/>
          <w:numId w:val="1"/>
        </w:numPr>
      </w:pPr>
      <w:r w:rsidRPr="00500279">
        <w:rPr>
          <w:u w:val="single"/>
        </w:rPr>
        <w:t>Coverage issues</w:t>
      </w:r>
      <w:r w:rsidRPr="00500279">
        <w:t xml:space="preserve">. Most dram shop claims involve drunk driving accidents. But, dram shop claims can arise from shootings, stabbings, and good old-fashioned bar fights. Although outside the scope of this short article, many dram shop insurance policies contain assault exclusions. Additionally, some policies exclude claims arising from </w:t>
      </w:r>
      <w:r w:rsidRPr="00500279">
        <w:lastRenderedPageBreak/>
        <w:t>a bar employee's intoxication. It is also worth noting that some policies exclude coverage if the bar or restaurant serves hemp-derived products. </w:t>
      </w:r>
    </w:p>
    <w:p w14:paraId="76476608" w14:textId="77777777" w:rsidR="00500279" w:rsidRPr="00500279" w:rsidRDefault="00500279" w:rsidP="00500279"/>
    <w:p w14:paraId="2C22392B" w14:textId="77777777" w:rsidR="00500279" w:rsidRPr="00500279" w:rsidRDefault="00500279" w:rsidP="00500279">
      <w:r w:rsidRPr="00500279">
        <w:t> </w:t>
      </w:r>
      <w:r w:rsidRPr="00500279">
        <w:t> </w:t>
      </w:r>
      <w:r w:rsidRPr="00500279">
        <w:t> </w:t>
      </w:r>
      <w:r w:rsidRPr="00500279">
        <w:t> </w:t>
      </w:r>
      <w:r w:rsidRPr="00500279">
        <w:t>Seemingly straightforward dram shop claims often hide complex and thorny issues for the defense attorney. I hope the article prompts you to stop and think through these issues in your next dram shop case.</w:t>
      </w:r>
    </w:p>
    <w:p w14:paraId="4F6F4CB5" w14:textId="77777777" w:rsidR="003B3DE9" w:rsidRDefault="003B3DE9"/>
    <w:sectPr w:rsidR="003B3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878"/>
    <w:multiLevelType w:val="multilevel"/>
    <w:tmpl w:val="806AEE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36049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279"/>
    <w:rsid w:val="00036B14"/>
    <w:rsid w:val="001216BF"/>
    <w:rsid w:val="002E634D"/>
    <w:rsid w:val="0034434A"/>
    <w:rsid w:val="003B3DE9"/>
    <w:rsid w:val="00500279"/>
    <w:rsid w:val="00C5772D"/>
    <w:rsid w:val="00D80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BADF"/>
  <w15:chartTrackingRefBased/>
  <w15:docId w15:val="{D75463E5-DE35-4AB1-9812-854EABA1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2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2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2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2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279"/>
    <w:rPr>
      <w:rFonts w:eastAsiaTheme="majorEastAsia" w:cstheme="majorBidi"/>
      <w:color w:val="272727" w:themeColor="text1" w:themeTint="D8"/>
    </w:rPr>
  </w:style>
  <w:style w:type="paragraph" w:styleId="Title">
    <w:name w:val="Title"/>
    <w:basedOn w:val="Normal"/>
    <w:next w:val="Normal"/>
    <w:link w:val="TitleChar"/>
    <w:uiPriority w:val="10"/>
    <w:qFormat/>
    <w:rsid w:val="00500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279"/>
    <w:pPr>
      <w:spacing w:before="160"/>
      <w:jc w:val="center"/>
    </w:pPr>
    <w:rPr>
      <w:i/>
      <w:iCs/>
      <w:color w:val="404040" w:themeColor="text1" w:themeTint="BF"/>
    </w:rPr>
  </w:style>
  <w:style w:type="character" w:customStyle="1" w:styleId="QuoteChar">
    <w:name w:val="Quote Char"/>
    <w:basedOn w:val="DefaultParagraphFont"/>
    <w:link w:val="Quote"/>
    <w:uiPriority w:val="29"/>
    <w:rsid w:val="00500279"/>
    <w:rPr>
      <w:i/>
      <w:iCs/>
      <w:color w:val="404040" w:themeColor="text1" w:themeTint="BF"/>
    </w:rPr>
  </w:style>
  <w:style w:type="paragraph" w:styleId="ListParagraph">
    <w:name w:val="List Paragraph"/>
    <w:basedOn w:val="Normal"/>
    <w:uiPriority w:val="34"/>
    <w:qFormat/>
    <w:rsid w:val="00500279"/>
    <w:pPr>
      <w:ind w:left="720"/>
      <w:contextualSpacing/>
    </w:pPr>
  </w:style>
  <w:style w:type="character" w:styleId="IntenseEmphasis">
    <w:name w:val="Intense Emphasis"/>
    <w:basedOn w:val="DefaultParagraphFont"/>
    <w:uiPriority w:val="21"/>
    <w:qFormat/>
    <w:rsid w:val="00500279"/>
    <w:rPr>
      <w:i/>
      <w:iCs/>
      <w:color w:val="0F4761" w:themeColor="accent1" w:themeShade="BF"/>
    </w:rPr>
  </w:style>
  <w:style w:type="paragraph" w:styleId="IntenseQuote">
    <w:name w:val="Intense Quote"/>
    <w:basedOn w:val="Normal"/>
    <w:next w:val="Normal"/>
    <w:link w:val="IntenseQuoteChar"/>
    <w:uiPriority w:val="30"/>
    <w:qFormat/>
    <w:rsid w:val="00500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279"/>
    <w:rPr>
      <w:i/>
      <w:iCs/>
      <w:color w:val="0F4761" w:themeColor="accent1" w:themeShade="BF"/>
    </w:rPr>
  </w:style>
  <w:style w:type="character" w:styleId="IntenseReference">
    <w:name w:val="Intense Reference"/>
    <w:basedOn w:val="DefaultParagraphFont"/>
    <w:uiPriority w:val="32"/>
    <w:qFormat/>
    <w:rsid w:val="005002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6426</Characters>
  <Application>Microsoft Office Word</Application>
  <DocSecurity>0</DocSecurity>
  <Lines>53</Lines>
  <Paragraphs>15</Paragraphs>
  <ScaleCrop>false</ScaleCrop>
  <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Finn</dc:creator>
  <cp:keywords/>
  <dc:description/>
  <cp:lastModifiedBy>Isabelle Finn</cp:lastModifiedBy>
  <cp:revision>1</cp:revision>
  <dcterms:created xsi:type="dcterms:W3CDTF">2026-07-17T14:12:00Z</dcterms:created>
  <dcterms:modified xsi:type="dcterms:W3CDTF">2026-07-17T14:13:00Z</dcterms:modified>
</cp:coreProperties>
</file>