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5A0B" w14:textId="77777777" w:rsidR="00672E65" w:rsidRPr="00672E65" w:rsidRDefault="00672E65" w:rsidP="00672E65">
      <w:r w:rsidRPr="00672E65">
        <w:rPr>
          <w:b/>
          <w:bCs/>
        </w:rPr>
        <w:t>FOR IMMEDIATE RELEASE</w:t>
      </w:r>
    </w:p>
    <w:p w14:paraId="699B18E2" w14:textId="77777777" w:rsidR="00672E65" w:rsidRPr="00672E65" w:rsidRDefault="00672E65" w:rsidP="00672E65"/>
    <w:p w14:paraId="7E167B7A" w14:textId="77777777" w:rsidR="00672E65" w:rsidRPr="00672E65" w:rsidRDefault="00672E65" w:rsidP="00672E65">
      <w:r w:rsidRPr="00672E65">
        <w:rPr>
          <w:b/>
          <w:bCs/>
        </w:rPr>
        <w:t>CONTACT:</w:t>
      </w:r>
    </w:p>
    <w:p w14:paraId="3F8BEE4F" w14:textId="77777777" w:rsidR="00672E65" w:rsidRPr="00672E65" w:rsidRDefault="00672E65" w:rsidP="00672E65">
      <w:r w:rsidRPr="00672E65">
        <w:t>Lauren D. Fay</w:t>
      </w:r>
    </w:p>
    <w:p w14:paraId="76421141" w14:textId="77777777" w:rsidR="00672E65" w:rsidRPr="00672E65" w:rsidRDefault="00672E65" w:rsidP="00672E65">
      <w:r w:rsidRPr="00672E65">
        <w:t>203-984-7127</w:t>
      </w:r>
    </w:p>
    <w:p w14:paraId="5F9CF288" w14:textId="77777777" w:rsidR="00672E65" w:rsidRPr="00672E65" w:rsidRDefault="00672E65" w:rsidP="00672E65">
      <w:hyperlink r:id="rId4" w:history="1">
        <w:r w:rsidRPr="00672E65">
          <w:rPr>
            <w:rStyle w:val="Hyperlink"/>
          </w:rPr>
          <w:t>lauren@ldfmc.com</w:t>
        </w:r>
      </w:hyperlink>
    </w:p>
    <w:p w14:paraId="2311386E" w14:textId="77777777" w:rsidR="00672E65" w:rsidRPr="00672E65" w:rsidRDefault="00672E65" w:rsidP="00672E65"/>
    <w:p w14:paraId="66AE9273" w14:textId="77777777" w:rsidR="00672E65" w:rsidRPr="00672E65" w:rsidRDefault="00672E65" w:rsidP="00672E65"/>
    <w:p w14:paraId="52353259" w14:textId="77777777" w:rsidR="00672E65" w:rsidRPr="00672E65" w:rsidRDefault="00672E65" w:rsidP="00672E65">
      <w:r w:rsidRPr="00672E65">
        <w:rPr>
          <w:b/>
          <w:bCs/>
        </w:rPr>
        <w:t>SEVENTEEN BRODY WILKINSON LAWYERS RECOGNIZED </w:t>
      </w:r>
    </w:p>
    <w:p w14:paraId="5DD961BD" w14:textId="77777777" w:rsidR="00672E65" w:rsidRPr="00672E65" w:rsidRDefault="00672E65" w:rsidP="00672E65">
      <w:r w:rsidRPr="00672E65">
        <w:rPr>
          <w:b/>
          <w:bCs/>
        </w:rPr>
        <w:t>IN THE BEST LAWYERS IN AMERICA© 2026</w:t>
      </w:r>
    </w:p>
    <w:p w14:paraId="77876E97" w14:textId="77777777" w:rsidR="00672E65" w:rsidRPr="00672E65" w:rsidRDefault="00672E65" w:rsidP="00672E65"/>
    <w:p w14:paraId="21AA9C61" w14:textId="77777777" w:rsidR="00672E65" w:rsidRPr="00672E65" w:rsidRDefault="00672E65" w:rsidP="00672E65">
      <w:r w:rsidRPr="00672E65">
        <w:rPr>
          <w:b/>
          <w:bCs/>
        </w:rPr>
        <w:t xml:space="preserve">— David R. </w:t>
      </w:r>
      <w:proofErr w:type="spellStart"/>
      <w:r w:rsidRPr="00672E65">
        <w:rPr>
          <w:b/>
          <w:bCs/>
        </w:rPr>
        <w:t>Hermenze</w:t>
      </w:r>
      <w:proofErr w:type="spellEnd"/>
      <w:r w:rsidRPr="00672E65">
        <w:rPr>
          <w:b/>
          <w:bCs/>
        </w:rPr>
        <w:t xml:space="preserve"> Named Stamford Metropolitan Region </w:t>
      </w:r>
    </w:p>
    <w:p w14:paraId="293E0317" w14:textId="77777777" w:rsidR="00672E65" w:rsidRPr="00672E65" w:rsidRDefault="00672E65" w:rsidP="00672E65">
      <w:r w:rsidRPr="00672E65">
        <w:rPr>
          <w:b/>
          <w:bCs/>
        </w:rPr>
        <w:t xml:space="preserve">Trusts and Estates </w:t>
      </w:r>
      <w:r w:rsidRPr="00672E65">
        <w:rPr>
          <w:b/>
          <w:bCs/>
          <w:i/>
          <w:iCs/>
        </w:rPr>
        <w:t>Lawyer of the Year</w:t>
      </w:r>
      <w:r w:rsidRPr="00672E65">
        <w:rPr>
          <w:b/>
          <w:bCs/>
        </w:rPr>
        <w:t xml:space="preserve"> —</w:t>
      </w:r>
    </w:p>
    <w:p w14:paraId="4B0958A1" w14:textId="77777777" w:rsidR="00672E65" w:rsidRPr="00672E65" w:rsidRDefault="00672E65" w:rsidP="00672E65"/>
    <w:p w14:paraId="4099F912" w14:textId="77777777" w:rsidR="00672E65" w:rsidRPr="00672E65" w:rsidRDefault="00672E65" w:rsidP="00672E65"/>
    <w:p w14:paraId="6DF5068C" w14:textId="77777777" w:rsidR="00672E65" w:rsidRPr="00672E65" w:rsidRDefault="00672E65" w:rsidP="00672E65">
      <w:r w:rsidRPr="00672E65">
        <w:t xml:space="preserve">SOUTHPORT, CT, August 21, 2025 — The law firm of Brody Wilkinson PC is proud to announce that seventeen of the firm’s lawyers have been selected by their peers for inclusion in </w:t>
      </w:r>
      <w:r w:rsidRPr="00672E65">
        <w:rPr>
          <w:i/>
          <w:iCs/>
        </w:rPr>
        <w:t>The Best Lawyers in America©</w:t>
      </w:r>
      <w:r w:rsidRPr="00672E65">
        <w:t xml:space="preserve"> 2026 edition. In addition, </w:t>
      </w:r>
      <w:r w:rsidRPr="00672E65">
        <w:rPr>
          <w:b/>
          <w:bCs/>
        </w:rPr>
        <w:t xml:space="preserve">David R. </w:t>
      </w:r>
      <w:proofErr w:type="spellStart"/>
      <w:r w:rsidRPr="00672E65">
        <w:rPr>
          <w:b/>
          <w:bCs/>
        </w:rPr>
        <w:t>Hermenze</w:t>
      </w:r>
      <w:proofErr w:type="spellEnd"/>
      <w:r w:rsidRPr="00672E65">
        <w:rPr>
          <w:b/>
          <w:bCs/>
        </w:rPr>
        <w:t xml:space="preserve"> </w:t>
      </w:r>
      <w:r w:rsidRPr="00672E65">
        <w:t xml:space="preserve">has been honored as </w:t>
      </w:r>
      <w:r w:rsidRPr="00672E65">
        <w:rPr>
          <w:i/>
          <w:iCs/>
        </w:rPr>
        <w:t>Lawyer of the Year</w:t>
      </w:r>
      <w:r w:rsidRPr="00672E65">
        <w:t xml:space="preserve"> in his field of Trusts and Estates within the Stamford Metropolitan Region. </w:t>
      </w:r>
    </w:p>
    <w:p w14:paraId="6C090EFC" w14:textId="77777777" w:rsidR="00672E65" w:rsidRPr="00672E65" w:rsidRDefault="00672E65" w:rsidP="00672E65"/>
    <w:p w14:paraId="3290C991" w14:textId="77777777" w:rsidR="00672E65" w:rsidRPr="00672E65" w:rsidRDefault="00672E65" w:rsidP="00672E65">
      <w:r w:rsidRPr="00672E65">
        <w:t xml:space="preserve">The firm’s ranked lawyers and their respective </w:t>
      </w:r>
      <w:r w:rsidRPr="00672E65">
        <w:rPr>
          <w:i/>
          <w:iCs/>
        </w:rPr>
        <w:t>Best Lawyers</w:t>
      </w:r>
      <w:r w:rsidRPr="00672E65">
        <w:rPr>
          <w:vertAlign w:val="superscript"/>
        </w:rPr>
        <w:t>®</w:t>
      </w:r>
      <w:r w:rsidRPr="00672E65">
        <w:t> fields include:</w:t>
      </w:r>
    </w:p>
    <w:p w14:paraId="7791886E" w14:textId="77777777" w:rsidR="00672E65" w:rsidRPr="00672E65" w:rsidRDefault="00672E65" w:rsidP="00672E65"/>
    <w:p w14:paraId="252BCC1D" w14:textId="77777777" w:rsidR="00672E65" w:rsidRPr="00672E65" w:rsidRDefault="00672E65" w:rsidP="00672E65">
      <w:r w:rsidRPr="00672E65">
        <w:rPr>
          <w:b/>
          <w:bCs/>
        </w:rPr>
        <w:t>JENNIFER A. BASCIANO</w:t>
      </w:r>
      <w:r w:rsidRPr="00672E65">
        <w:t>, Trusts and Estates</w:t>
      </w:r>
    </w:p>
    <w:p w14:paraId="1C423A98" w14:textId="77777777" w:rsidR="00672E65" w:rsidRPr="00672E65" w:rsidRDefault="00672E65" w:rsidP="00672E65">
      <w:r w:rsidRPr="00672E65">
        <w:rPr>
          <w:b/>
          <w:bCs/>
        </w:rPr>
        <w:t>DOUGLAS R. BROWN</w:t>
      </w:r>
      <w:r w:rsidRPr="00672E65">
        <w:t>, Trusts and Estates; Litigation – Trusts and Estates</w:t>
      </w:r>
    </w:p>
    <w:p w14:paraId="33CEACB1" w14:textId="77777777" w:rsidR="00672E65" w:rsidRPr="00672E65" w:rsidRDefault="00672E65" w:rsidP="00672E65">
      <w:r w:rsidRPr="00672E65">
        <w:rPr>
          <w:b/>
          <w:bCs/>
        </w:rPr>
        <w:t>SETH L. COOPER</w:t>
      </w:r>
      <w:r w:rsidRPr="00672E65">
        <w:t>, Commercial Finance Law; Commercial Transactions/UCC Law; Real Estate Law</w:t>
      </w:r>
    </w:p>
    <w:p w14:paraId="1AC3C31E" w14:textId="77777777" w:rsidR="00672E65" w:rsidRPr="00672E65" w:rsidRDefault="00672E65" w:rsidP="00672E65">
      <w:r w:rsidRPr="00672E65">
        <w:rPr>
          <w:b/>
          <w:bCs/>
        </w:rPr>
        <w:lastRenderedPageBreak/>
        <w:t>JAMES D. FUNNELL, JR.</w:t>
      </w:r>
      <w:r w:rsidRPr="00672E65">
        <w:t>, Trusts and Estates</w:t>
      </w:r>
    </w:p>
    <w:p w14:paraId="63210DF1" w14:textId="77777777" w:rsidR="00672E65" w:rsidRPr="00672E65" w:rsidRDefault="00672E65" w:rsidP="00672E65">
      <w:r w:rsidRPr="00672E65">
        <w:rPr>
          <w:b/>
          <w:bCs/>
        </w:rPr>
        <w:t>JUSTIN L. GALLETTI</w:t>
      </w:r>
      <w:r w:rsidRPr="00672E65">
        <w:t>, Business Organizations; Closely Held Companies and Family Business Law; Commercial Finance Law; Commercial Transactions/UCC Law; Corporate Law; Real Estate Law</w:t>
      </w:r>
    </w:p>
    <w:p w14:paraId="0620D1A9" w14:textId="77777777" w:rsidR="00672E65" w:rsidRPr="00672E65" w:rsidRDefault="00672E65" w:rsidP="00672E65">
      <w:r w:rsidRPr="00672E65">
        <w:rPr>
          <w:b/>
          <w:bCs/>
        </w:rPr>
        <w:t>DAVID R. HERMENZE</w:t>
      </w:r>
      <w:r w:rsidRPr="00672E65">
        <w:t>, Trusts and Estates</w:t>
      </w:r>
    </w:p>
    <w:p w14:paraId="34180495" w14:textId="77777777" w:rsidR="00672E65" w:rsidRPr="00672E65" w:rsidRDefault="00672E65" w:rsidP="00672E65">
      <w:r w:rsidRPr="00672E65">
        <w:rPr>
          <w:b/>
          <w:bCs/>
        </w:rPr>
        <w:t>MARK W. KLEIN</w:t>
      </w:r>
      <w:r w:rsidRPr="00672E65">
        <w:t>, Closely Held Companies and Family Business Law</w:t>
      </w:r>
    </w:p>
    <w:p w14:paraId="187486D9" w14:textId="77777777" w:rsidR="00672E65" w:rsidRPr="00672E65" w:rsidRDefault="00672E65" w:rsidP="00672E65">
      <w:r w:rsidRPr="00672E65">
        <w:rPr>
          <w:b/>
          <w:bCs/>
        </w:rPr>
        <w:t>HEATHER J. LANGE</w:t>
      </w:r>
      <w:r w:rsidRPr="00672E65">
        <w:t>, Trusts and Estates; Litigation – Trusts and Estates</w:t>
      </w:r>
    </w:p>
    <w:p w14:paraId="4965E795" w14:textId="77777777" w:rsidR="00672E65" w:rsidRPr="00672E65" w:rsidRDefault="00672E65" w:rsidP="00672E65">
      <w:r w:rsidRPr="00672E65">
        <w:rPr>
          <w:b/>
          <w:bCs/>
        </w:rPr>
        <w:t>EDWARD MARCANTONIO</w:t>
      </w:r>
      <w:r w:rsidRPr="00672E65">
        <w:t>, Trusts and Estates</w:t>
      </w:r>
    </w:p>
    <w:p w14:paraId="6572142C" w14:textId="77777777" w:rsidR="00672E65" w:rsidRPr="00672E65" w:rsidRDefault="00672E65" w:rsidP="00672E65">
      <w:r w:rsidRPr="00672E65">
        <w:rPr>
          <w:b/>
          <w:bCs/>
        </w:rPr>
        <w:t>LISA F. METZ</w:t>
      </w:r>
      <w:r w:rsidRPr="00672E65">
        <w:t>, Trusts and Estates</w:t>
      </w:r>
    </w:p>
    <w:p w14:paraId="647CBC0A" w14:textId="77777777" w:rsidR="00672E65" w:rsidRPr="00672E65" w:rsidRDefault="00672E65" w:rsidP="00672E65">
      <w:r w:rsidRPr="00672E65">
        <w:rPr>
          <w:b/>
          <w:bCs/>
        </w:rPr>
        <w:t>PETER T. MOTT</w:t>
      </w:r>
      <w:r w:rsidRPr="00672E65">
        <w:t>, Trusts and Estates</w:t>
      </w:r>
    </w:p>
    <w:p w14:paraId="2046C698" w14:textId="77777777" w:rsidR="00672E65" w:rsidRPr="00672E65" w:rsidRDefault="00672E65" w:rsidP="00672E65">
      <w:r w:rsidRPr="00672E65">
        <w:rPr>
          <w:b/>
          <w:bCs/>
        </w:rPr>
        <w:t>RONALD B. NOREN</w:t>
      </w:r>
      <w:r w:rsidRPr="00672E65">
        <w:t>, Trusts and Estates</w:t>
      </w:r>
    </w:p>
    <w:p w14:paraId="563D6B77" w14:textId="77777777" w:rsidR="00672E65" w:rsidRPr="00672E65" w:rsidRDefault="00672E65" w:rsidP="00672E65">
      <w:r w:rsidRPr="00672E65">
        <w:rPr>
          <w:b/>
          <w:bCs/>
        </w:rPr>
        <w:t>JAMES E. RICE</w:t>
      </w:r>
      <w:r w:rsidRPr="00672E65">
        <w:t>, Energy Law</w:t>
      </w:r>
    </w:p>
    <w:p w14:paraId="0D50A18E" w14:textId="77777777" w:rsidR="00672E65" w:rsidRPr="00672E65" w:rsidRDefault="00672E65" w:rsidP="00672E65">
      <w:r w:rsidRPr="00672E65">
        <w:rPr>
          <w:b/>
          <w:bCs/>
        </w:rPr>
        <w:t>ALYSSA V. SHERRIFF</w:t>
      </w:r>
      <w:r w:rsidRPr="00672E65">
        <w:t>, Trusts and Estates</w:t>
      </w:r>
    </w:p>
    <w:p w14:paraId="69527895" w14:textId="77777777" w:rsidR="00672E65" w:rsidRPr="00672E65" w:rsidRDefault="00672E65" w:rsidP="00672E65">
      <w:r w:rsidRPr="00672E65">
        <w:rPr>
          <w:b/>
          <w:bCs/>
        </w:rPr>
        <w:t>BRIAN T. SILVESTRO</w:t>
      </w:r>
      <w:r w:rsidRPr="00672E65">
        <w:t>, Real Estate Law</w:t>
      </w:r>
    </w:p>
    <w:p w14:paraId="1BE8EE95" w14:textId="77777777" w:rsidR="00672E65" w:rsidRPr="00672E65" w:rsidRDefault="00672E65" w:rsidP="00672E65">
      <w:r w:rsidRPr="00672E65">
        <w:rPr>
          <w:b/>
          <w:bCs/>
        </w:rPr>
        <w:t>ROBERT L. TEICHER</w:t>
      </w:r>
      <w:r w:rsidRPr="00672E65">
        <w:t>, Tax Law</w:t>
      </w:r>
    </w:p>
    <w:p w14:paraId="521586AC" w14:textId="77777777" w:rsidR="00672E65" w:rsidRPr="00672E65" w:rsidRDefault="00672E65" w:rsidP="00672E65">
      <w:r w:rsidRPr="00672E65">
        <w:rPr>
          <w:b/>
          <w:bCs/>
        </w:rPr>
        <w:t>THOMAS J. WALSH, JR.</w:t>
      </w:r>
      <w:r w:rsidRPr="00672E65">
        <w:t>, Business Organizations; Closely Held Companies and Family Business Law; Commercial Transactions/UCC Law; Corporate Law; Real Estate Law</w:t>
      </w:r>
    </w:p>
    <w:p w14:paraId="1EDC4556" w14:textId="77777777" w:rsidR="00672E65" w:rsidRPr="00672E65" w:rsidRDefault="00672E65" w:rsidP="00672E65"/>
    <w:p w14:paraId="035CA759" w14:textId="77777777" w:rsidR="00672E65" w:rsidRPr="00672E65" w:rsidRDefault="00672E65" w:rsidP="00672E65">
      <w:r w:rsidRPr="00672E65">
        <w:t>Since it was first published in 1983, </w:t>
      </w:r>
      <w:r w:rsidRPr="00672E65">
        <w:rPr>
          <w:i/>
          <w:iCs/>
        </w:rPr>
        <w:t>Best Lawyers</w:t>
      </w:r>
      <w:r w:rsidRPr="00672E65">
        <w:rPr>
          <w:vertAlign w:val="superscript"/>
        </w:rPr>
        <w:t>®</w:t>
      </w:r>
      <w:r w:rsidRPr="00672E65">
        <w:t xml:space="preserve"> has become universally regarded as the definitive guide to legal excellence. </w:t>
      </w:r>
      <w:r w:rsidRPr="00672E65">
        <w:rPr>
          <w:i/>
          <w:iCs/>
        </w:rPr>
        <w:t>Best Lawyers</w:t>
      </w:r>
      <w:r w:rsidRPr="00672E65">
        <w:rPr>
          <w:vertAlign w:val="superscript"/>
        </w:rPr>
        <w:t>®</w:t>
      </w:r>
      <w:r w:rsidRPr="00672E65">
        <w:t> lists are compiled based on an exhaustive Purely Peer Review</w:t>
      </w:r>
      <w:r w:rsidRPr="00672E65">
        <w:rPr>
          <w:vertAlign w:val="superscript"/>
        </w:rPr>
        <w:t>®</w:t>
      </w:r>
      <w:r w:rsidRPr="00672E65">
        <w:t xml:space="preserve"> evaluation. For the 2026 edition of </w:t>
      </w:r>
      <w:r w:rsidRPr="00672E65">
        <w:rPr>
          <w:i/>
          <w:iCs/>
        </w:rPr>
        <w:t>The Best Lawyers in America</w:t>
      </w:r>
      <w:r w:rsidRPr="00672E65">
        <w:rPr>
          <w:vertAlign w:val="superscript"/>
        </w:rPr>
        <w:t>©</w:t>
      </w:r>
      <w:r w:rsidRPr="00672E65">
        <w:t xml:space="preserve">, more than 13.7 million votes were analyzed, which resulted in more than 76,000 leading lawyers being included in the new edition. “Lawyer of the Year” honors are awarded annually to only one lawyer per practice area in each region with extremely high overall feedback from their peers, making it an exceptional distinction. Lawyers are not required or allowed to pay a fee to be listed; </w:t>
      </w:r>
      <w:proofErr w:type="gramStart"/>
      <w:r w:rsidRPr="00672E65">
        <w:t>therefore</w:t>
      </w:r>
      <w:proofErr w:type="gramEnd"/>
      <w:r w:rsidRPr="00672E65">
        <w:t xml:space="preserve"> inclusion in </w:t>
      </w:r>
      <w:r w:rsidRPr="00672E65">
        <w:rPr>
          <w:i/>
          <w:iCs/>
        </w:rPr>
        <w:t>Best Lawyers</w:t>
      </w:r>
      <w:r w:rsidRPr="00672E65">
        <w:t xml:space="preserve"> is considered a singular honor. </w:t>
      </w:r>
      <w:r w:rsidRPr="00672E65">
        <w:rPr>
          <w:i/>
          <w:iCs/>
        </w:rPr>
        <w:t>Corporate Counsel</w:t>
      </w:r>
      <w:r w:rsidRPr="00672E65">
        <w:t> magazine has called </w:t>
      </w:r>
      <w:r w:rsidRPr="00672E65">
        <w:rPr>
          <w:i/>
          <w:iCs/>
        </w:rPr>
        <w:t>Best Lawyers</w:t>
      </w:r>
      <w:r w:rsidRPr="00672E65">
        <w:rPr>
          <w:vertAlign w:val="superscript"/>
        </w:rPr>
        <w:t>®</w:t>
      </w:r>
      <w:r w:rsidRPr="00672E65">
        <w:t xml:space="preserve"> "the most respected referral list of attorneys in practice.” For more information, visit </w:t>
      </w:r>
      <w:hyperlink r:id="rId5" w:history="1">
        <w:r w:rsidRPr="00672E65">
          <w:rPr>
            <w:rStyle w:val="Hyperlink"/>
          </w:rPr>
          <w:t>https://www.bestlawyers.com/methodology</w:t>
        </w:r>
      </w:hyperlink>
      <w:r w:rsidRPr="00672E65">
        <w:t>.</w:t>
      </w:r>
    </w:p>
    <w:p w14:paraId="7D1D10A5" w14:textId="77777777" w:rsidR="003B3DE9" w:rsidRDefault="003B3DE9"/>
    <w:sectPr w:rsidR="003B3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65"/>
    <w:rsid w:val="00036B14"/>
    <w:rsid w:val="002E634D"/>
    <w:rsid w:val="0034434A"/>
    <w:rsid w:val="003B3DE9"/>
    <w:rsid w:val="00672E65"/>
    <w:rsid w:val="006D7705"/>
    <w:rsid w:val="00C5772D"/>
    <w:rsid w:val="00D8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E3DC"/>
  <w15:chartTrackingRefBased/>
  <w15:docId w15:val="{7F6224FD-E7CA-4B62-BD18-34B7078C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E65"/>
    <w:rPr>
      <w:rFonts w:eastAsiaTheme="majorEastAsia" w:cstheme="majorBidi"/>
      <w:color w:val="272727" w:themeColor="text1" w:themeTint="D8"/>
    </w:rPr>
  </w:style>
  <w:style w:type="paragraph" w:styleId="Title">
    <w:name w:val="Title"/>
    <w:basedOn w:val="Normal"/>
    <w:next w:val="Normal"/>
    <w:link w:val="TitleChar"/>
    <w:uiPriority w:val="10"/>
    <w:qFormat/>
    <w:rsid w:val="0067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E65"/>
    <w:pPr>
      <w:spacing w:before="160"/>
      <w:jc w:val="center"/>
    </w:pPr>
    <w:rPr>
      <w:i/>
      <w:iCs/>
      <w:color w:val="404040" w:themeColor="text1" w:themeTint="BF"/>
    </w:rPr>
  </w:style>
  <w:style w:type="character" w:customStyle="1" w:styleId="QuoteChar">
    <w:name w:val="Quote Char"/>
    <w:basedOn w:val="DefaultParagraphFont"/>
    <w:link w:val="Quote"/>
    <w:uiPriority w:val="29"/>
    <w:rsid w:val="00672E65"/>
    <w:rPr>
      <w:i/>
      <w:iCs/>
      <w:color w:val="404040" w:themeColor="text1" w:themeTint="BF"/>
    </w:rPr>
  </w:style>
  <w:style w:type="paragraph" w:styleId="ListParagraph">
    <w:name w:val="List Paragraph"/>
    <w:basedOn w:val="Normal"/>
    <w:uiPriority w:val="34"/>
    <w:qFormat/>
    <w:rsid w:val="00672E65"/>
    <w:pPr>
      <w:ind w:left="720"/>
      <w:contextualSpacing/>
    </w:pPr>
  </w:style>
  <w:style w:type="character" w:styleId="IntenseEmphasis">
    <w:name w:val="Intense Emphasis"/>
    <w:basedOn w:val="DefaultParagraphFont"/>
    <w:uiPriority w:val="21"/>
    <w:qFormat/>
    <w:rsid w:val="00672E65"/>
    <w:rPr>
      <w:i/>
      <w:iCs/>
      <w:color w:val="0F4761" w:themeColor="accent1" w:themeShade="BF"/>
    </w:rPr>
  </w:style>
  <w:style w:type="paragraph" w:styleId="IntenseQuote">
    <w:name w:val="Intense Quote"/>
    <w:basedOn w:val="Normal"/>
    <w:next w:val="Normal"/>
    <w:link w:val="IntenseQuoteChar"/>
    <w:uiPriority w:val="30"/>
    <w:qFormat/>
    <w:rsid w:val="00672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E65"/>
    <w:rPr>
      <w:i/>
      <w:iCs/>
      <w:color w:val="0F4761" w:themeColor="accent1" w:themeShade="BF"/>
    </w:rPr>
  </w:style>
  <w:style w:type="character" w:styleId="IntenseReference">
    <w:name w:val="Intense Reference"/>
    <w:basedOn w:val="DefaultParagraphFont"/>
    <w:uiPriority w:val="32"/>
    <w:qFormat/>
    <w:rsid w:val="00672E65"/>
    <w:rPr>
      <w:b/>
      <w:bCs/>
      <w:smallCaps/>
      <w:color w:val="0F4761" w:themeColor="accent1" w:themeShade="BF"/>
      <w:spacing w:val="5"/>
    </w:rPr>
  </w:style>
  <w:style w:type="character" w:styleId="Hyperlink">
    <w:name w:val="Hyperlink"/>
    <w:basedOn w:val="DefaultParagraphFont"/>
    <w:uiPriority w:val="99"/>
    <w:unhideWhenUsed/>
    <w:rsid w:val="00672E65"/>
    <w:rPr>
      <w:color w:val="467886" w:themeColor="hyperlink"/>
      <w:u w:val="single"/>
    </w:rPr>
  </w:style>
  <w:style w:type="character" w:styleId="UnresolvedMention">
    <w:name w:val="Unresolved Mention"/>
    <w:basedOn w:val="DefaultParagraphFont"/>
    <w:uiPriority w:val="99"/>
    <w:semiHidden/>
    <w:unhideWhenUsed/>
    <w:rsid w:val="00672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84940">
      <w:bodyDiv w:val="1"/>
      <w:marLeft w:val="0"/>
      <w:marRight w:val="0"/>
      <w:marTop w:val="0"/>
      <w:marBottom w:val="0"/>
      <w:divBdr>
        <w:top w:val="none" w:sz="0" w:space="0" w:color="auto"/>
        <w:left w:val="none" w:sz="0" w:space="0" w:color="auto"/>
        <w:bottom w:val="none" w:sz="0" w:space="0" w:color="auto"/>
        <w:right w:val="none" w:sz="0" w:space="0" w:color="auto"/>
      </w:divBdr>
    </w:div>
    <w:div w:id="12486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stlawyers.com/methodology" TargetMode="External"/><Relationship Id="rId4" Type="http://schemas.openxmlformats.org/officeDocument/2006/relationships/hyperlink" Target="mailto:lauren@ldf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Finn</dc:creator>
  <cp:keywords/>
  <dc:description/>
  <cp:lastModifiedBy>Isabelle Finn</cp:lastModifiedBy>
  <cp:revision>1</cp:revision>
  <dcterms:created xsi:type="dcterms:W3CDTF">2025-08-25T13:17:00Z</dcterms:created>
  <dcterms:modified xsi:type="dcterms:W3CDTF">2025-08-25T13:18:00Z</dcterms:modified>
</cp:coreProperties>
</file>