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F1B5" w14:textId="77777777" w:rsidR="00F625D8" w:rsidRPr="00F625D8" w:rsidRDefault="00F625D8" w:rsidP="00F625D8">
      <w:r w:rsidRPr="00F625D8">
        <w:rPr>
          <w:b/>
          <w:bCs/>
        </w:rPr>
        <w:t>FOR IMMEDIATE RELEASE</w:t>
      </w:r>
    </w:p>
    <w:p w14:paraId="392DA6D0" w14:textId="77777777" w:rsidR="00F625D8" w:rsidRPr="00F625D8" w:rsidRDefault="00F625D8" w:rsidP="00F625D8"/>
    <w:p w14:paraId="27654F5B" w14:textId="77777777" w:rsidR="00F625D8" w:rsidRPr="00F625D8" w:rsidRDefault="00F625D8" w:rsidP="00F625D8">
      <w:r w:rsidRPr="00F625D8">
        <w:rPr>
          <w:b/>
          <w:bCs/>
        </w:rPr>
        <w:t>CONTACT:</w:t>
      </w:r>
    </w:p>
    <w:p w14:paraId="74A22F12" w14:textId="77777777" w:rsidR="00F625D8" w:rsidRPr="00F625D8" w:rsidRDefault="00F625D8" w:rsidP="00F625D8">
      <w:r w:rsidRPr="00F625D8">
        <w:t>Lauren D. Fay</w:t>
      </w:r>
    </w:p>
    <w:p w14:paraId="0CF4BDA7" w14:textId="77777777" w:rsidR="00F625D8" w:rsidRPr="00F625D8" w:rsidRDefault="00F625D8" w:rsidP="00F625D8">
      <w:r w:rsidRPr="00F625D8">
        <w:t>203-984-7127</w:t>
      </w:r>
    </w:p>
    <w:p w14:paraId="241C69BD" w14:textId="77777777" w:rsidR="00F625D8" w:rsidRPr="00F625D8" w:rsidRDefault="00F625D8" w:rsidP="00F625D8">
      <w:hyperlink r:id="rId4" w:history="1">
        <w:r w:rsidRPr="00F625D8">
          <w:rPr>
            <w:rStyle w:val="Hyperlink"/>
          </w:rPr>
          <w:t>lauren@ldfmc.com</w:t>
        </w:r>
      </w:hyperlink>
    </w:p>
    <w:p w14:paraId="711148BB" w14:textId="77777777" w:rsidR="00F625D8" w:rsidRPr="00F625D8" w:rsidRDefault="00F625D8" w:rsidP="00F625D8"/>
    <w:p w14:paraId="3F201C4E" w14:textId="77777777" w:rsidR="00F625D8" w:rsidRPr="00F625D8" w:rsidRDefault="00F625D8" w:rsidP="00F625D8"/>
    <w:p w14:paraId="4DEAA53E" w14:textId="77777777" w:rsidR="00F625D8" w:rsidRPr="00F625D8" w:rsidRDefault="00F625D8" w:rsidP="00F625D8">
      <w:r w:rsidRPr="00F625D8">
        <w:rPr>
          <w:b/>
          <w:bCs/>
        </w:rPr>
        <w:t>CHAMBERS HIGH NET WORTH GUIDE 2025</w:t>
      </w:r>
    </w:p>
    <w:p w14:paraId="3DD20B3F" w14:textId="77777777" w:rsidR="00F625D8" w:rsidRPr="00F625D8" w:rsidRDefault="00F625D8" w:rsidP="00F625D8">
      <w:r w:rsidRPr="00F625D8">
        <w:rPr>
          <w:b/>
          <w:bCs/>
        </w:rPr>
        <w:t>RECOGNIZES BRODY WILKINSON PLUS THREE PRINCIPALS IN THE AREAS OF PRIVATE WEALTH LAW &amp; PRIVATE WEALTH LAW DISPUTES</w:t>
      </w:r>
    </w:p>
    <w:p w14:paraId="3E0653EB" w14:textId="77777777" w:rsidR="00F625D8" w:rsidRPr="00F625D8" w:rsidRDefault="00F625D8" w:rsidP="00F625D8"/>
    <w:p w14:paraId="13CE24A8" w14:textId="77777777" w:rsidR="00F625D8" w:rsidRPr="00F625D8" w:rsidRDefault="00F625D8" w:rsidP="00F625D8"/>
    <w:p w14:paraId="6661030B" w14:textId="77777777" w:rsidR="00F625D8" w:rsidRPr="00F625D8" w:rsidRDefault="00F625D8" w:rsidP="00F625D8">
      <w:r w:rsidRPr="00F625D8">
        <w:t xml:space="preserve">SOUTHPORT, CT, July 24, 2025 – The law firm of Brody Wilkinson PC is pleased to announce that the firm’s </w:t>
      </w:r>
      <w:r w:rsidRPr="00F625D8">
        <w:rPr>
          <w:b/>
          <w:bCs/>
        </w:rPr>
        <w:t>Trusts &amp; Estates</w:t>
      </w:r>
      <w:r w:rsidRPr="00F625D8">
        <w:t xml:space="preserve"> practice and principals </w:t>
      </w:r>
      <w:r w:rsidRPr="00F625D8">
        <w:rPr>
          <w:b/>
          <w:bCs/>
        </w:rPr>
        <w:t>Douglas R. Brown</w:t>
      </w:r>
      <w:r w:rsidRPr="00F625D8">
        <w:t xml:space="preserve">, </w:t>
      </w:r>
      <w:r w:rsidRPr="00F625D8">
        <w:rPr>
          <w:b/>
          <w:bCs/>
        </w:rPr>
        <w:t xml:space="preserve">David R. </w:t>
      </w:r>
      <w:proofErr w:type="spellStart"/>
      <w:r w:rsidRPr="00F625D8">
        <w:rPr>
          <w:b/>
          <w:bCs/>
        </w:rPr>
        <w:t>Hermenze</w:t>
      </w:r>
      <w:proofErr w:type="spellEnd"/>
      <w:r w:rsidRPr="00F625D8">
        <w:t xml:space="preserve"> and </w:t>
      </w:r>
      <w:r w:rsidRPr="00F625D8">
        <w:rPr>
          <w:b/>
          <w:bCs/>
        </w:rPr>
        <w:t xml:space="preserve">Peter T. Mott </w:t>
      </w:r>
      <w:r w:rsidRPr="00F625D8">
        <w:t xml:space="preserve">were recognized in the </w:t>
      </w:r>
      <w:r w:rsidRPr="00F625D8">
        <w:rPr>
          <w:i/>
          <w:iCs/>
        </w:rPr>
        <w:t>Chambers High Net Worth 2025 Guide</w:t>
      </w:r>
      <w:r w:rsidRPr="00F625D8">
        <w:t>, a publication directed specifically at the private wealth market. </w:t>
      </w:r>
    </w:p>
    <w:p w14:paraId="32BE97CF" w14:textId="77777777" w:rsidR="00F625D8" w:rsidRPr="00F625D8" w:rsidRDefault="00F625D8" w:rsidP="00F625D8"/>
    <w:p w14:paraId="54D2BFBB" w14:textId="77777777" w:rsidR="00F625D8" w:rsidRPr="00F625D8" w:rsidRDefault="00F625D8" w:rsidP="00F625D8">
      <w:r w:rsidRPr="00F625D8">
        <w:t xml:space="preserve">Brody Wilkinson’s Trusts &amp; Estates practice received a ninth consecutive ranking in the category of Private Wealth Law in Connecticut. Only eleven firms in the state were awarded this esteemed designation. Additionally, Mr. </w:t>
      </w:r>
      <w:proofErr w:type="spellStart"/>
      <w:r w:rsidRPr="00F625D8">
        <w:t>Hermenze</w:t>
      </w:r>
      <w:proofErr w:type="spellEnd"/>
      <w:r w:rsidRPr="00F625D8">
        <w:t xml:space="preserve"> and Mr. Mott received individual rankings in the category of Private Wealth Law and Mr. Brown received a ranking in the category of Private Wealth Law Disputes. Mr. Brown is one of four lawyers in Connecticut to achieve this ranking.</w:t>
      </w:r>
    </w:p>
    <w:p w14:paraId="3412597A" w14:textId="77777777" w:rsidR="00F625D8" w:rsidRPr="00F625D8" w:rsidRDefault="00F625D8" w:rsidP="00F625D8"/>
    <w:p w14:paraId="3EFF706B" w14:textId="77777777" w:rsidR="00F625D8" w:rsidRPr="00F625D8" w:rsidRDefault="00F625D8" w:rsidP="00F625D8">
      <w:r w:rsidRPr="00F625D8">
        <w:t xml:space="preserve">Brody Wilkinson’s Trusts &amp; Estates practice is one of the most sophisticated and extensive practices of its kind in Connecticut. The Group provides diverse and highly personalized services to individual clients throughout Connecticut and New York related to trusts and estates, including wealth preservation and transmission, tax advice, estate administration, trust administration, planning for family members with special needs or declining capacity, </w:t>
      </w:r>
      <w:r w:rsidRPr="00F625D8">
        <w:lastRenderedPageBreak/>
        <w:t>charitable giving, conservatorships and family foundations. When disputes arise, the firm represents individuals, fiduciaries and beneficiaries in complex probate matters such as will contests, trust interpretation litigation, fiduciary management controversies, accounting issues and conservatorship proceedings. </w:t>
      </w:r>
    </w:p>
    <w:p w14:paraId="68887D34" w14:textId="77777777" w:rsidR="00F625D8" w:rsidRPr="00F625D8" w:rsidRDefault="00F625D8" w:rsidP="00F625D8">
      <w:r w:rsidRPr="00F625D8">
        <w:t xml:space="preserve">Chambers </w:t>
      </w:r>
      <w:proofErr w:type="gramStart"/>
      <w:r w:rsidRPr="00F625D8">
        <w:t>delivers</w:t>
      </w:r>
      <w:proofErr w:type="gramEnd"/>
      <w:r w:rsidRPr="00F625D8">
        <w:t xml:space="preserve"> insight and analysis on the global legal profession that is unrivaled in its reach and depth. Often referred to as “the gold-standard,” their independent research collects information about organizations, individuals and the marketplace. The qualities on which </w:t>
      </w:r>
      <w:proofErr w:type="gramStart"/>
      <w:r w:rsidRPr="00F625D8">
        <w:t>Chambers</w:t>
      </w:r>
      <w:proofErr w:type="gramEnd"/>
      <w:r w:rsidRPr="00F625D8">
        <w:t xml:space="preserve"> rankings are assessed include technical legal ability, professional conduct, client service, commercial astuteness, diligence, commitment and other qualities most valued by clients. For more information regarding selection methodology, visit </w:t>
      </w:r>
      <w:hyperlink r:id="rId5" w:history="1">
        <w:r w:rsidRPr="00F625D8">
          <w:rPr>
            <w:rStyle w:val="Hyperlink"/>
            <w:i/>
            <w:iCs/>
          </w:rPr>
          <w:t>Chambers High Net Worth Guide.</w:t>
        </w:r>
      </w:hyperlink>
    </w:p>
    <w:p w14:paraId="573826E8" w14:textId="77777777" w:rsidR="00F625D8" w:rsidRPr="00F625D8" w:rsidRDefault="00F625D8" w:rsidP="00F625D8"/>
    <w:p w14:paraId="20396527" w14:textId="77777777" w:rsidR="00F625D8" w:rsidRPr="00F625D8" w:rsidRDefault="00F625D8" w:rsidP="00F625D8">
      <w:r w:rsidRPr="00F625D8">
        <w:t>[Contributed photos attached.]</w:t>
      </w:r>
    </w:p>
    <w:p w14:paraId="54EA5EF6" w14:textId="77777777" w:rsidR="00F625D8" w:rsidRPr="00F625D8" w:rsidRDefault="00F625D8" w:rsidP="00F625D8"/>
    <w:p w14:paraId="3E49DC62" w14:textId="77777777" w:rsidR="00F625D8" w:rsidRPr="00F625D8" w:rsidRDefault="00F625D8" w:rsidP="00F625D8"/>
    <w:p w14:paraId="32986D59" w14:textId="77777777" w:rsidR="00F625D8" w:rsidRPr="00F625D8" w:rsidRDefault="00F625D8" w:rsidP="00F625D8">
      <w:r w:rsidRPr="00F625D8">
        <w:rPr>
          <w:b/>
          <w:bCs/>
        </w:rPr>
        <w:t>About Brody Wilkinson PC</w:t>
      </w:r>
    </w:p>
    <w:p w14:paraId="1CA7CFB1" w14:textId="77777777" w:rsidR="00F625D8" w:rsidRPr="00F625D8" w:rsidRDefault="00F625D8" w:rsidP="00F625D8"/>
    <w:p w14:paraId="6CD78367" w14:textId="77777777" w:rsidR="00F625D8" w:rsidRPr="00F625D8" w:rsidRDefault="00F625D8" w:rsidP="00F625D8">
      <w:r w:rsidRPr="00F625D8">
        <w:t xml:space="preserve">Brody Wilkinson PC represents individuals, families, businesses and non-profit organizations. Based in Southport, Connecticut, with an additional office in New York City, the firm has 25 attorneys who work closely with clients to identify and evaluate their legal needs and create tailored solutions to address their specific circumstances. Brody Wilkinson is a proud member of the International Society of Primerus Law Firms, an alliance of top-rated independent small to mid-sized law firms with more than 180 member firms in nearly 50 countries. For more information, please visit </w:t>
      </w:r>
      <w:hyperlink r:id="rId6" w:history="1">
        <w:r w:rsidRPr="00F625D8">
          <w:rPr>
            <w:rStyle w:val="Hyperlink"/>
          </w:rPr>
          <w:t>brodywilk.com</w:t>
        </w:r>
      </w:hyperlink>
      <w:r w:rsidRPr="00F625D8">
        <w:t>. </w:t>
      </w:r>
    </w:p>
    <w:p w14:paraId="09B53F2A" w14:textId="77777777" w:rsidR="003B3DE9" w:rsidRDefault="003B3DE9"/>
    <w:sectPr w:rsidR="003B3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D8"/>
    <w:rsid w:val="00036B14"/>
    <w:rsid w:val="002E634D"/>
    <w:rsid w:val="0034434A"/>
    <w:rsid w:val="003B3DE9"/>
    <w:rsid w:val="00725C40"/>
    <w:rsid w:val="00C5772D"/>
    <w:rsid w:val="00D801F0"/>
    <w:rsid w:val="00F6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774B"/>
  <w15:chartTrackingRefBased/>
  <w15:docId w15:val="{30CB9E81-5F0B-44E4-9F91-CB8EE0E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5D8"/>
    <w:rPr>
      <w:rFonts w:eastAsiaTheme="majorEastAsia" w:cstheme="majorBidi"/>
      <w:color w:val="272727" w:themeColor="text1" w:themeTint="D8"/>
    </w:rPr>
  </w:style>
  <w:style w:type="paragraph" w:styleId="Title">
    <w:name w:val="Title"/>
    <w:basedOn w:val="Normal"/>
    <w:next w:val="Normal"/>
    <w:link w:val="TitleChar"/>
    <w:uiPriority w:val="10"/>
    <w:qFormat/>
    <w:rsid w:val="00F6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5D8"/>
    <w:pPr>
      <w:spacing w:before="160"/>
      <w:jc w:val="center"/>
    </w:pPr>
    <w:rPr>
      <w:i/>
      <w:iCs/>
      <w:color w:val="404040" w:themeColor="text1" w:themeTint="BF"/>
    </w:rPr>
  </w:style>
  <w:style w:type="character" w:customStyle="1" w:styleId="QuoteChar">
    <w:name w:val="Quote Char"/>
    <w:basedOn w:val="DefaultParagraphFont"/>
    <w:link w:val="Quote"/>
    <w:uiPriority w:val="29"/>
    <w:rsid w:val="00F625D8"/>
    <w:rPr>
      <w:i/>
      <w:iCs/>
      <w:color w:val="404040" w:themeColor="text1" w:themeTint="BF"/>
    </w:rPr>
  </w:style>
  <w:style w:type="paragraph" w:styleId="ListParagraph">
    <w:name w:val="List Paragraph"/>
    <w:basedOn w:val="Normal"/>
    <w:uiPriority w:val="34"/>
    <w:qFormat/>
    <w:rsid w:val="00F625D8"/>
    <w:pPr>
      <w:ind w:left="720"/>
      <w:contextualSpacing/>
    </w:pPr>
  </w:style>
  <w:style w:type="character" w:styleId="IntenseEmphasis">
    <w:name w:val="Intense Emphasis"/>
    <w:basedOn w:val="DefaultParagraphFont"/>
    <w:uiPriority w:val="21"/>
    <w:qFormat/>
    <w:rsid w:val="00F625D8"/>
    <w:rPr>
      <w:i/>
      <w:iCs/>
      <w:color w:val="0F4761" w:themeColor="accent1" w:themeShade="BF"/>
    </w:rPr>
  </w:style>
  <w:style w:type="paragraph" w:styleId="IntenseQuote">
    <w:name w:val="Intense Quote"/>
    <w:basedOn w:val="Normal"/>
    <w:next w:val="Normal"/>
    <w:link w:val="IntenseQuoteChar"/>
    <w:uiPriority w:val="30"/>
    <w:qFormat/>
    <w:rsid w:val="00F62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5D8"/>
    <w:rPr>
      <w:i/>
      <w:iCs/>
      <w:color w:val="0F4761" w:themeColor="accent1" w:themeShade="BF"/>
    </w:rPr>
  </w:style>
  <w:style w:type="character" w:styleId="IntenseReference">
    <w:name w:val="Intense Reference"/>
    <w:basedOn w:val="DefaultParagraphFont"/>
    <w:uiPriority w:val="32"/>
    <w:qFormat/>
    <w:rsid w:val="00F625D8"/>
    <w:rPr>
      <w:b/>
      <w:bCs/>
      <w:smallCaps/>
      <w:color w:val="0F4761" w:themeColor="accent1" w:themeShade="BF"/>
      <w:spacing w:val="5"/>
    </w:rPr>
  </w:style>
  <w:style w:type="character" w:styleId="Hyperlink">
    <w:name w:val="Hyperlink"/>
    <w:basedOn w:val="DefaultParagraphFont"/>
    <w:uiPriority w:val="99"/>
    <w:unhideWhenUsed/>
    <w:rsid w:val="00F625D8"/>
    <w:rPr>
      <w:color w:val="467886" w:themeColor="hyperlink"/>
      <w:u w:val="single"/>
    </w:rPr>
  </w:style>
  <w:style w:type="character" w:styleId="UnresolvedMention">
    <w:name w:val="Unresolved Mention"/>
    <w:basedOn w:val="DefaultParagraphFont"/>
    <w:uiPriority w:val="99"/>
    <w:semiHidden/>
    <w:unhideWhenUsed/>
    <w:rsid w:val="00F6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6861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odywilk.com/" TargetMode="External"/><Relationship Id="rId5" Type="http://schemas.openxmlformats.org/officeDocument/2006/relationships/hyperlink" Target="https://chambers.com/research/methodology" TargetMode="External"/><Relationship Id="rId4" Type="http://schemas.openxmlformats.org/officeDocument/2006/relationships/hyperlink" Target="mailto:lauren@ldf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Finn</dc:creator>
  <cp:keywords/>
  <dc:description/>
  <cp:lastModifiedBy>Isabelle Finn</cp:lastModifiedBy>
  <cp:revision>1</cp:revision>
  <dcterms:created xsi:type="dcterms:W3CDTF">2025-07-24T19:32:00Z</dcterms:created>
  <dcterms:modified xsi:type="dcterms:W3CDTF">2025-07-24T19:33:00Z</dcterms:modified>
</cp:coreProperties>
</file>